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76" w:type="dxa"/>
        <w:tblCellMar>
          <w:left w:w="10" w:type="dxa"/>
          <w:right w:w="10" w:type="dxa"/>
        </w:tblCellMar>
        <w:tblLook w:val="0000" w:firstRow="0" w:lastRow="0" w:firstColumn="0" w:lastColumn="0" w:noHBand="0" w:noVBand="0"/>
      </w:tblPr>
      <w:tblGrid>
        <w:gridCol w:w="2518"/>
        <w:gridCol w:w="5103"/>
        <w:gridCol w:w="2268"/>
      </w:tblGrid>
      <w:tr w:rsidR="009742D0" w14:paraId="574C2A5A" w14:textId="77777777">
        <w:tblPrEx>
          <w:tblCellMar>
            <w:top w:w="0" w:type="dxa"/>
            <w:bottom w:w="0" w:type="dxa"/>
          </w:tblCellMar>
        </w:tblPrEx>
        <w:tc>
          <w:tcPr>
            <w:tcW w:w="2518" w:type="dxa"/>
            <w:shd w:val="clear" w:color="auto" w:fill="auto"/>
            <w:tcMar>
              <w:top w:w="0" w:type="dxa"/>
              <w:left w:w="108" w:type="dxa"/>
              <w:bottom w:w="0" w:type="dxa"/>
              <w:right w:w="108" w:type="dxa"/>
            </w:tcMar>
          </w:tcPr>
          <w:p w14:paraId="574C2A54" w14:textId="77777777" w:rsidR="009742D0" w:rsidRDefault="00284C3D">
            <w:pPr>
              <w:spacing w:after="0" w:line="240" w:lineRule="auto"/>
              <w:jc w:val="center"/>
            </w:pPr>
            <w:bookmarkStart w:id="0" w:name="_GoBack"/>
            <w:bookmarkEnd w:id="0"/>
            <w:r>
              <w:rPr>
                <w:noProof/>
                <w:sz w:val="36"/>
                <w:szCs w:val="36"/>
                <w:lang w:eastAsia="hr-HR"/>
              </w:rPr>
              <w:drawing>
                <wp:anchor distT="0" distB="0" distL="114300" distR="114300" simplePos="0" relativeHeight="251659264" behindDoc="0" locked="0" layoutInCell="1" allowOverlap="1" wp14:anchorId="574C2A54" wp14:editId="574C2A55">
                  <wp:simplePos x="0" y="0"/>
                  <wp:positionH relativeFrom="column">
                    <wp:posOffset>108585</wp:posOffset>
                  </wp:positionH>
                  <wp:positionV relativeFrom="paragraph">
                    <wp:posOffset>209553</wp:posOffset>
                  </wp:positionV>
                  <wp:extent cx="1187448" cy="1187448"/>
                  <wp:effectExtent l="0" t="0" r="0" b="0"/>
                  <wp:wrapSquare wrapText="bothSides"/>
                  <wp:docPr id="1"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7448" cy="1187448"/>
                          </a:xfrm>
                          <a:prstGeom prst="rect">
                            <a:avLst/>
                          </a:prstGeom>
                          <a:noFill/>
                          <a:ln>
                            <a:noFill/>
                            <a:prstDash/>
                          </a:ln>
                        </pic:spPr>
                      </pic:pic>
                    </a:graphicData>
                  </a:graphic>
                </wp:anchor>
              </w:drawing>
            </w:r>
          </w:p>
        </w:tc>
        <w:tc>
          <w:tcPr>
            <w:tcW w:w="5103" w:type="dxa"/>
            <w:shd w:val="clear" w:color="auto" w:fill="auto"/>
            <w:tcMar>
              <w:top w:w="0" w:type="dxa"/>
              <w:left w:w="108" w:type="dxa"/>
              <w:bottom w:w="0" w:type="dxa"/>
              <w:right w:w="108" w:type="dxa"/>
            </w:tcMar>
            <w:vAlign w:val="center"/>
          </w:tcPr>
          <w:p w14:paraId="574C2A55" w14:textId="77777777" w:rsidR="009742D0" w:rsidRDefault="00284C3D">
            <w:pPr>
              <w:spacing w:after="0"/>
              <w:jc w:val="center"/>
              <w:rPr>
                <w:rFonts w:ascii="Microsoft New Tai Lue" w:eastAsia="Arial Unicode MS" w:hAnsi="Microsoft New Tai Lue" w:cs="Microsoft New Tai Lue"/>
                <w:sz w:val="26"/>
                <w:szCs w:val="26"/>
              </w:rPr>
            </w:pPr>
            <w:r>
              <w:rPr>
                <w:rFonts w:ascii="Microsoft New Tai Lue" w:eastAsia="Arial Unicode MS" w:hAnsi="Microsoft New Tai Lue" w:cs="Microsoft New Tai Lue"/>
                <w:sz w:val="26"/>
                <w:szCs w:val="26"/>
              </w:rPr>
              <w:t>Republika Hrvatska</w:t>
            </w:r>
          </w:p>
          <w:p w14:paraId="574C2A56" w14:textId="77777777" w:rsidR="009742D0" w:rsidRDefault="00284C3D">
            <w:pPr>
              <w:spacing w:after="0"/>
              <w:jc w:val="center"/>
              <w:rPr>
                <w:rFonts w:ascii="Microsoft New Tai Lue" w:eastAsia="Arial Unicode MS" w:hAnsi="Microsoft New Tai Lue" w:cs="Microsoft New Tai Lue"/>
                <w:b/>
                <w:sz w:val="36"/>
                <w:szCs w:val="36"/>
              </w:rPr>
            </w:pPr>
            <w:r>
              <w:rPr>
                <w:rFonts w:ascii="Microsoft New Tai Lue" w:eastAsia="Arial Unicode MS" w:hAnsi="Microsoft New Tai Lue" w:cs="Microsoft New Tai Lue"/>
                <w:b/>
                <w:sz w:val="36"/>
                <w:szCs w:val="36"/>
              </w:rPr>
              <w:t>XV. gimnazija</w:t>
            </w:r>
          </w:p>
          <w:p w14:paraId="574C2A57" w14:textId="77777777" w:rsidR="009742D0" w:rsidRDefault="00284C3D">
            <w:pPr>
              <w:spacing w:after="0"/>
              <w:jc w:val="center"/>
              <w:rPr>
                <w:rFonts w:ascii="Microsoft New Tai Lue" w:eastAsia="Arial Unicode MS" w:hAnsi="Microsoft New Tai Lue" w:cs="Microsoft New Tai Lue"/>
                <w:sz w:val="28"/>
                <w:szCs w:val="28"/>
              </w:rPr>
            </w:pPr>
            <w:r>
              <w:rPr>
                <w:rFonts w:ascii="Microsoft New Tai Lue" w:eastAsia="Arial Unicode MS" w:hAnsi="Microsoft New Tai Lue" w:cs="Microsoft New Tai Lue"/>
                <w:sz w:val="28"/>
                <w:szCs w:val="28"/>
              </w:rPr>
              <w:t xml:space="preserve">IB World </w:t>
            </w:r>
            <w:proofErr w:type="spellStart"/>
            <w:r>
              <w:rPr>
                <w:rFonts w:ascii="Microsoft New Tai Lue" w:eastAsia="Arial Unicode MS" w:hAnsi="Microsoft New Tai Lue" w:cs="Microsoft New Tai Lue"/>
                <w:sz w:val="28"/>
                <w:szCs w:val="28"/>
              </w:rPr>
              <w:t>School</w:t>
            </w:r>
            <w:proofErr w:type="spellEnd"/>
          </w:p>
          <w:p w14:paraId="574C2A58" w14:textId="77777777" w:rsidR="009742D0" w:rsidRDefault="00284C3D">
            <w:pPr>
              <w:spacing w:after="0"/>
              <w:jc w:val="center"/>
            </w:pPr>
            <w:r>
              <w:rPr>
                <w:rFonts w:ascii="Microsoft New Tai Lue" w:eastAsia="Arial Unicode MS" w:hAnsi="Microsoft New Tai Lue" w:cs="Microsoft New Tai Lue"/>
                <w:sz w:val="24"/>
                <w:szCs w:val="24"/>
              </w:rPr>
              <w:t xml:space="preserve">Zagreb, </w:t>
            </w:r>
            <w:proofErr w:type="spellStart"/>
            <w:r>
              <w:rPr>
                <w:rFonts w:ascii="Microsoft New Tai Lue" w:eastAsia="Arial Unicode MS" w:hAnsi="Microsoft New Tai Lue" w:cs="Microsoft New Tai Lue"/>
                <w:sz w:val="24"/>
                <w:szCs w:val="24"/>
              </w:rPr>
              <w:t>Jordanovac</w:t>
            </w:r>
            <w:proofErr w:type="spellEnd"/>
            <w:r>
              <w:rPr>
                <w:rFonts w:ascii="Microsoft New Tai Lue" w:eastAsia="Arial Unicode MS" w:hAnsi="Microsoft New Tai Lue" w:cs="Microsoft New Tai Lue"/>
                <w:sz w:val="24"/>
                <w:szCs w:val="24"/>
              </w:rPr>
              <w:t xml:space="preserve"> 8</w:t>
            </w:r>
          </w:p>
        </w:tc>
        <w:tc>
          <w:tcPr>
            <w:tcW w:w="2268" w:type="dxa"/>
            <w:shd w:val="clear" w:color="auto" w:fill="auto"/>
            <w:tcMar>
              <w:top w:w="0" w:type="dxa"/>
              <w:left w:w="108" w:type="dxa"/>
              <w:bottom w:w="0" w:type="dxa"/>
              <w:right w:w="108" w:type="dxa"/>
            </w:tcMar>
          </w:tcPr>
          <w:p w14:paraId="574C2A59" w14:textId="77777777" w:rsidR="009742D0" w:rsidRDefault="00284C3D">
            <w:pPr>
              <w:spacing w:after="0" w:line="240" w:lineRule="auto"/>
              <w:jc w:val="center"/>
            </w:pPr>
            <w:r>
              <w:rPr>
                <w:noProof/>
                <w:sz w:val="36"/>
                <w:szCs w:val="36"/>
                <w:lang w:eastAsia="hr-HR"/>
              </w:rPr>
              <w:drawing>
                <wp:anchor distT="0" distB="0" distL="114300" distR="114300" simplePos="0" relativeHeight="251660288" behindDoc="0" locked="0" layoutInCell="1" allowOverlap="1" wp14:anchorId="574C2A56" wp14:editId="574C2A57">
                  <wp:simplePos x="0" y="0"/>
                  <wp:positionH relativeFrom="column">
                    <wp:posOffset>184151</wp:posOffset>
                  </wp:positionH>
                  <wp:positionV relativeFrom="paragraph">
                    <wp:posOffset>329568</wp:posOffset>
                  </wp:positionV>
                  <wp:extent cx="1152528" cy="1123953"/>
                  <wp:effectExtent l="0" t="0" r="9522"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52528" cy="1123953"/>
                          </a:xfrm>
                          <a:prstGeom prst="rect">
                            <a:avLst/>
                          </a:prstGeom>
                          <a:noFill/>
                          <a:ln>
                            <a:noFill/>
                            <a:prstDash/>
                          </a:ln>
                        </pic:spPr>
                      </pic:pic>
                    </a:graphicData>
                  </a:graphic>
                </wp:anchor>
              </w:drawing>
            </w:r>
          </w:p>
        </w:tc>
      </w:tr>
    </w:tbl>
    <w:p w14:paraId="574C2A5B" w14:textId="77777777" w:rsidR="009742D0" w:rsidRDefault="00284C3D">
      <w:pPr>
        <w:spacing w:after="120" w:line="240" w:lineRule="auto"/>
        <w:jc w:val="both"/>
      </w:pPr>
      <w:r>
        <w:rPr>
          <w:rFonts w:ascii="Times New Roman" w:hAnsi="Times New Roman"/>
          <w:sz w:val="24"/>
          <w:szCs w:val="24"/>
        </w:rPr>
        <w:t xml:space="preserve">Na temelju članka 29., stavaka 2., točke 3., alineje 9. Statuta XV. gimnazije, </w:t>
      </w:r>
      <w:r>
        <w:rPr>
          <w:rFonts w:ascii="Times New Roman" w:eastAsia="Times New Roman" w:hAnsi="Times New Roman"/>
          <w:bCs/>
          <w:sz w:val="24"/>
          <w:szCs w:val="24"/>
        </w:rPr>
        <w:t xml:space="preserve">KLASA: 012-03/19-01/02, </w:t>
      </w:r>
      <w:r>
        <w:rPr>
          <w:rFonts w:ascii="Times New Roman" w:eastAsia="Times New Roman" w:hAnsi="Times New Roman"/>
          <w:bCs/>
          <w:sz w:val="24"/>
          <w:szCs w:val="24"/>
        </w:rPr>
        <w:t>URBROJ: 251-94-08-19-1 od 18. ožujka 2019., KLASA: 012-03/20-01/01, URBROJ: 251-94-08-20-4 od 29. travnja 2020., Školski odbor XV. gimnazije na 20. sjednici održanoj 24. svibnja 2022. godine</w:t>
      </w:r>
      <w:r>
        <w:rPr>
          <w:rFonts w:ascii="Times New Roman" w:hAnsi="Times New Roman"/>
          <w:sz w:val="24"/>
          <w:szCs w:val="24"/>
        </w:rPr>
        <w:t xml:space="preserve"> utvrđuje pročišćeni tekst Pravilnika o</w:t>
      </w:r>
      <w:r>
        <w:t xml:space="preserve"> </w:t>
      </w:r>
      <w:r>
        <w:rPr>
          <w:rFonts w:ascii="Times New Roman" w:hAnsi="Times New Roman"/>
          <w:sz w:val="24"/>
          <w:szCs w:val="24"/>
        </w:rPr>
        <w:t>provođenju upisa u XV. gim</w:t>
      </w:r>
      <w:r>
        <w:rPr>
          <w:rFonts w:ascii="Times New Roman" w:hAnsi="Times New Roman"/>
          <w:sz w:val="24"/>
          <w:szCs w:val="24"/>
        </w:rPr>
        <w:t>naziju - međunarodni program International Baccalaureate.</w:t>
      </w:r>
    </w:p>
    <w:p w14:paraId="574C2A5C" w14:textId="77777777" w:rsidR="009742D0" w:rsidRDefault="009742D0">
      <w:pPr>
        <w:spacing w:after="120" w:line="240" w:lineRule="auto"/>
        <w:jc w:val="both"/>
        <w:rPr>
          <w:rFonts w:ascii="Times New Roman" w:hAnsi="Times New Roman"/>
          <w:sz w:val="24"/>
          <w:szCs w:val="24"/>
        </w:rPr>
      </w:pPr>
    </w:p>
    <w:p w14:paraId="574C2A5D"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Pročišćeni tekst Pravilnika o provođenju upisa u XV. gimnaziju – međunarodni program International Baccalaureate obuhvaća:</w:t>
      </w:r>
    </w:p>
    <w:p w14:paraId="574C2A5E"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Pravilnik o provođenju upisa u XV. gimnaziju - međunarodni program Interna</w:t>
      </w:r>
      <w:r>
        <w:rPr>
          <w:rFonts w:ascii="Times New Roman" w:hAnsi="Times New Roman"/>
          <w:sz w:val="24"/>
          <w:szCs w:val="24"/>
        </w:rPr>
        <w:t>tional Baccalaureate, KLASA: 003-05/16-01/2, URBROJ:251-94-08-16-1 od 9. svibnja 2016. godine;</w:t>
      </w:r>
    </w:p>
    <w:p w14:paraId="574C2A5F"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Pravilnik o izmjenama Pravilnika o provođenju upisa XV. gimnaziju –  međunarodni program International Baccalaureate, KLASA: 003-05/17-01/03, URBROJ: 251-94-08-1</w:t>
      </w:r>
      <w:r>
        <w:rPr>
          <w:rFonts w:ascii="Times New Roman" w:hAnsi="Times New Roman"/>
          <w:sz w:val="24"/>
          <w:szCs w:val="24"/>
        </w:rPr>
        <w:t>7-1 od 10. travnja 2017. godine.</w:t>
      </w:r>
    </w:p>
    <w:p w14:paraId="574C2A60"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Pravilnik o izmjenama i dopunama Pravilnika o provođenju upisa XV. gimnaziju –  međunarodni program International Baccalaureate, KLASA: 007-04/22-01/09, URBROJ: 251-94-08-22-19 od 24. svibnja 2022. godine.</w:t>
      </w:r>
    </w:p>
    <w:p w14:paraId="574C2A61" w14:textId="77777777" w:rsidR="009742D0" w:rsidRDefault="009742D0">
      <w:pPr>
        <w:spacing w:after="120" w:line="240" w:lineRule="auto"/>
        <w:jc w:val="both"/>
        <w:rPr>
          <w:rFonts w:ascii="Times New Roman" w:hAnsi="Times New Roman"/>
          <w:sz w:val="24"/>
          <w:szCs w:val="24"/>
        </w:rPr>
      </w:pPr>
    </w:p>
    <w:p w14:paraId="574C2A62"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KLASA: </w:t>
      </w:r>
      <w:r>
        <w:rPr>
          <w:rFonts w:ascii="Times New Roman" w:hAnsi="Times New Roman"/>
          <w:sz w:val="24"/>
          <w:szCs w:val="24"/>
        </w:rPr>
        <w:t>007-04/22-01/09</w:t>
      </w:r>
    </w:p>
    <w:p w14:paraId="574C2A63"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URBROJ: 251-94-08-22-20</w:t>
      </w:r>
    </w:p>
    <w:p w14:paraId="574C2A64"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Zagreb, 24. svibnja 2022. godine</w:t>
      </w:r>
    </w:p>
    <w:p w14:paraId="574C2A65" w14:textId="77777777" w:rsidR="009742D0" w:rsidRDefault="009742D0">
      <w:pPr>
        <w:spacing w:after="0" w:line="240" w:lineRule="auto"/>
        <w:jc w:val="both"/>
        <w:rPr>
          <w:rFonts w:ascii="Times New Roman" w:hAnsi="Times New Roman"/>
          <w:sz w:val="24"/>
          <w:szCs w:val="24"/>
        </w:rPr>
      </w:pPr>
    </w:p>
    <w:p w14:paraId="574C2A66" w14:textId="77777777" w:rsidR="009742D0" w:rsidRDefault="009742D0">
      <w:pPr>
        <w:spacing w:after="0" w:line="240" w:lineRule="auto"/>
        <w:jc w:val="both"/>
        <w:rPr>
          <w:rFonts w:ascii="Times New Roman" w:hAnsi="Times New Roman"/>
          <w:sz w:val="24"/>
          <w:szCs w:val="24"/>
        </w:rPr>
      </w:pPr>
    </w:p>
    <w:p w14:paraId="574C2A67" w14:textId="77777777" w:rsidR="009742D0" w:rsidRDefault="009742D0">
      <w:pPr>
        <w:spacing w:after="0" w:line="240" w:lineRule="auto"/>
        <w:jc w:val="both"/>
        <w:rPr>
          <w:rFonts w:ascii="Times New Roman" w:hAnsi="Times New Roman"/>
          <w:sz w:val="24"/>
          <w:szCs w:val="24"/>
        </w:rPr>
      </w:pPr>
    </w:p>
    <w:p w14:paraId="574C2A68" w14:textId="77777777" w:rsidR="009742D0" w:rsidRDefault="009742D0">
      <w:pPr>
        <w:spacing w:after="0" w:line="240" w:lineRule="auto"/>
        <w:jc w:val="both"/>
        <w:rPr>
          <w:rFonts w:ascii="Times New Roman" w:hAnsi="Times New Roman"/>
          <w:sz w:val="24"/>
          <w:szCs w:val="24"/>
        </w:rPr>
      </w:pPr>
    </w:p>
    <w:p w14:paraId="574C2A69" w14:textId="77777777" w:rsidR="009742D0" w:rsidRDefault="009742D0">
      <w:pPr>
        <w:spacing w:after="120" w:line="240" w:lineRule="auto"/>
        <w:jc w:val="both"/>
        <w:rPr>
          <w:rFonts w:ascii="Times New Roman" w:hAnsi="Times New Roman"/>
          <w:sz w:val="24"/>
          <w:szCs w:val="24"/>
        </w:rPr>
      </w:pPr>
    </w:p>
    <w:tbl>
      <w:tblPr>
        <w:tblW w:w="9899" w:type="dxa"/>
        <w:tblCellMar>
          <w:left w:w="10" w:type="dxa"/>
          <w:right w:w="10" w:type="dxa"/>
        </w:tblCellMar>
        <w:tblLook w:val="0000" w:firstRow="0" w:lastRow="0" w:firstColumn="0" w:lastColumn="0" w:noHBand="0" w:noVBand="0"/>
      </w:tblPr>
      <w:tblGrid>
        <w:gridCol w:w="3299"/>
        <w:gridCol w:w="3300"/>
        <w:gridCol w:w="3300"/>
      </w:tblGrid>
      <w:tr w:rsidR="009742D0" w14:paraId="574C2A6E" w14:textId="77777777">
        <w:tblPrEx>
          <w:tblCellMar>
            <w:top w:w="0" w:type="dxa"/>
            <w:bottom w:w="0" w:type="dxa"/>
          </w:tblCellMar>
        </w:tblPrEx>
        <w:trPr>
          <w:trHeight w:val="701"/>
        </w:trPr>
        <w:tc>
          <w:tcPr>
            <w:tcW w:w="3299" w:type="dxa"/>
            <w:shd w:val="clear" w:color="auto" w:fill="auto"/>
            <w:tcMar>
              <w:top w:w="0" w:type="dxa"/>
              <w:left w:w="108" w:type="dxa"/>
              <w:bottom w:w="0" w:type="dxa"/>
              <w:right w:w="108" w:type="dxa"/>
            </w:tcMar>
          </w:tcPr>
          <w:p w14:paraId="574C2A6A"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6B" w14:textId="77777777" w:rsidR="009742D0" w:rsidRDefault="009742D0">
            <w:pPr>
              <w:spacing w:after="0" w:line="240" w:lineRule="auto"/>
              <w:jc w:val="both"/>
              <w:rPr>
                <w:rFonts w:ascii="Times New Roman" w:hAnsi="Times New Roman"/>
                <w:sz w:val="24"/>
                <w:szCs w:val="24"/>
              </w:rPr>
            </w:pPr>
          </w:p>
          <w:p w14:paraId="574C2A6C"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6D"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PREDSJEDNICA ŠKOLSKOG ODBORA</w:t>
            </w:r>
          </w:p>
        </w:tc>
      </w:tr>
      <w:tr w:rsidR="009742D0" w14:paraId="574C2A72" w14:textId="77777777">
        <w:tblPrEx>
          <w:tblCellMar>
            <w:top w:w="0" w:type="dxa"/>
            <w:bottom w:w="0" w:type="dxa"/>
          </w:tblCellMar>
        </w:tblPrEx>
        <w:trPr>
          <w:trHeight w:val="341"/>
        </w:trPr>
        <w:tc>
          <w:tcPr>
            <w:tcW w:w="3299" w:type="dxa"/>
            <w:shd w:val="clear" w:color="auto" w:fill="auto"/>
            <w:tcMar>
              <w:top w:w="0" w:type="dxa"/>
              <w:left w:w="108" w:type="dxa"/>
              <w:bottom w:w="0" w:type="dxa"/>
              <w:right w:w="108" w:type="dxa"/>
            </w:tcMar>
          </w:tcPr>
          <w:p w14:paraId="574C2A6F"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70"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71" w14:textId="77777777" w:rsidR="009742D0" w:rsidRDefault="009742D0">
            <w:pPr>
              <w:spacing w:after="0" w:line="240" w:lineRule="auto"/>
              <w:jc w:val="both"/>
              <w:rPr>
                <w:rFonts w:ascii="Times New Roman" w:hAnsi="Times New Roman"/>
                <w:sz w:val="24"/>
                <w:szCs w:val="24"/>
              </w:rPr>
            </w:pPr>
          </w:p>
        </w:tc>
      </w:tr>
      <w:tr w:rsidR="009742D0" w14:paraId="574C2A76" w14:textId="77777777">
        <w:tblPrEx>
          <w:tblCellMar>
            <w:top w:w="0" w:type="dxa"/>
            <w:bottom w:w="0" w:type="dxa"/>
          </w:tblCellMar>
        </w:tblPrEx>
        <w:trPr>
          <w:trHeight w:val="360"/>
        </w:trPr>
        <w:tc>
          <w:tcPr>
            <w:tcW w:w="3299" w:type="dxa"/>
            <w:shd w:val="clear" w:color="auto" w:fill="auto"/>
            <w:tcMar>
              <w:top w:w="0" w:type="dxa"/>
              <w:left w:w="108" w:type="dxa"/>
              <w:bottom w:w="0" w:type="dxa"/>
              <w:right w:w="108" w:type="dxa"/>
            </w:tcMar>
          </w:tcPr>
          <w:p w14:paraId="574C2A73"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74" w14:textId="77777777" w:rsidR="009742D0" w:rsidRDefault="009742D0">
            <w:pPr>
              <w:spacing w:after="0" w:line="240" w:lineRule="auto"/>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574C2A75"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Marina Bilić, dipl. ing.</w:t>
            </w:r>
          </w:p>
        </w:tc>
      </w:tr>
    </w:tbl>
    <w:p w14:paraId="574C2A77" w14:textId="77777777" w:rsidR="009742D0" w:rsidRDefault="009742D0">
      <w:pPr>
        <w:spacing w:after="120" w:line="240" w:lineRule="auto"/>
        <w:jc w:val="both"/>
        <w:rPr>
          <w:rFonts w:ascii="Times New Roman" w:hAnsi="Times New Roman"/>
          <w:sz w:val="24"/>
          <w:szCs w:val="24"/>
        </w:rPr>
      </w:pPr>
    </w:p>
    <w:p w14:paraId="574C2A78" w14:textId="77777777" w:rsidR="009742D0" w:rsidRDefault="009742D0">
      <w:pPr>
        <w:spacing w:after="120" w:line="240" w:lineRule="auto"/>
        <w:jc w:val="both"/>
        <w:rPr>
          <w:rFonts w:ascii="Times New Roman" w:hAnsi="Times New Roman"/>
          <w:sz w:val="24"/>
          <w:szCs w:val="24"/>
        </w:rPr>
      </w:pPr>
    </w:p>
    <w:p w14:paraId="574C2A79" w14:textId="77777777" w:rsidR="009742D0" w:rsidRDefault="009742D0">
      <w:pPr>
        <w:spacing w:after="120" w:line="240" w:lineRule="auto"/>
        <w:jc w:val="both"/>
        <w:rPr>
          <w:rFonts w:ascii="Times New Roman" w:hAnsi="Times New Roman"/>
          <w:sz w:val="24"/>
          <w:szCs w:val="24"/>
        </w:rPr>
      </w:pPr>
    </w:p>
    <w:p w14:paraId="574C2A7A" w14:textId="77777777" w:rsidR="009742D0" w:rsidRDefault="009742D0">
      <w:pPr>
        <w:spacing w:after="120" w:line="240" w:lineRule="auto"/>
        <w:jc w:val="both"/>
        <w:rPr>
          <w:rFonts w:ascii="Times New Roman" w:hAnsi="Times New Roman"/>
          <w:sz w:val="24"/>
          <w:szCs w:val="24"/>
        </w:rPr>
      </w:pPr>
    </w:p>
    <w:p w14:paraId="574C2A7B" w14:textId="77777777" w:rsidR="009742D0" w:rsidRDefault="009742D0">
      <w:pPr>
        <w:spacing w:after="120" w:line="240" w:lineRule="auto"/>
        <w:jc w:val="both"/>
        <w:rPr>
          <w:rFonts w:ascii="Times New Roman" w:hAnsi="Times New Roman"/>
          <w:sz w:val="24"/>
          <w:szCs w:val="24"/>
        </w:rPr>
      </w:pPr>
    </w:p>
    <w:p w14:paraId="574C2A7C" w14:textId="77777777" w:rsidR="009742D0" w:rsidRDefault="009742D0">
      <w:pPr>
        <w:spacing w:after="120" w:line="240" w:lineRule="auto"/>
        <w:jc w:val="both"/>
        <w:rPr>
          <w:rFonts w:ascii="Times New Roman" w:hAnsi="Times New Roman"/>
          <w:sz w:val="24"/>
          <w:szCs w:val="24"/>
        </w:rPr>
      </w:pPr>
    </w:p>
    <w:p w14:paraId="574C2A7D" w14:textId="77777777" w:rsidR="009742D0" w:rsidRDefault="009742D0">
      <w:pPr>
        <w:spacing w:after="120" w:line="240" w:lineRule="auto"/>
        <w:jc w:val="both"/>
        <w:rPr>
          <w:rFonts w:ascii="Times New Roman" w:hAnsi="Times New Roman"/>
          <w:sz w:val="24"/>
          <w:szCs w:val="24"/>
        </w:rPr>
      </w:pPr>
    </w:p>
    <w:p w14:paraId="574C2A7E" w14:textId="77777777" w:rsidR="009742D0" w:rsidRDefault="009742D0">
      <w:pPr>
        <w:spacing w:after="120" w:line="240" w:lineRule="auto"/>
        <w:jc w:val="both"/>
        <w:rPr>
          <w:rFonts w:ascii="Times New Roman" w:hAnsi="Times New Roman"/>
          <w:sz w:val="24"/>
          <w:szCs w:val="24"/>
        </w:rPr>
      </w:pPr>
    </w:p>
    <w:p w14:paraId="574C2A7F" w14:textId="77777777" w:rsidR="009742D0" w:rsidRDefault="009742D0">
      <w:pPr>
        <w:spacing w:after="120" w:line="240" w:lineRule="auto"/>
        <w:jc w:val="both"/>
        <w:rPr>
          <w:rFonts w:ascii="Times New Roman" w:hAnsi="Times New Roman"/>
          <w:sz w:val="24"/>
          <w:szCs w:val="24"/>
        </w:rPr>
      </w:pPr>
    </w:p>
    <w:p w14:paraId="574C2A80" w14:textId="77777777" w:rsidR="009742D0" w:rsidRDefault="009742D0">
      <w:pPr>
        <w:spacing w:after="120" w:line="240" w:lineRule="auto"/>
        <w:jc w:val="both"/>
        <w:rPr>
          <w:rFonts w:ascii="Times New Roman" w:hAnsi="Times New Roman"/>
          <w:sz w:val="24"/>
          <w:szCs w:val="24"/>
        </w:rPr>
      </w:pPr>
    </w:p>
    <w:p w14:paraId="574C2A81" w14:textId="77777777" w:rsidR="009742D0" w:rsidRDefault="009742D0">
      <w:pPr>
        <w:spacing w:after="120" w:line="240" w:lineRule="auto"/>
        <w:jc w:val="both"/>
        <w:rPr>
          <w:rFonts w:ascii="Times New Roman" w:hAnsi="Times New Roman"/>
          <w:sz w:val="24"/>
          <w:szCs w:val="24"/>
        </w:rPr>
      </w:pPr>
    </w:p>
    <w:p w14:paraId="574C2A82" w14:textId="77777777" w:rsidR="009742D0" w:rsidRDefault="00284C3D">
      <w:pPr>
        <w:spacing w:after="120" w:line="240" w:lineRule="auto"/>
        <w:jc w:val="center"/>
        <w:rPr>
          <w:rFonts w:ascii="Times New Roman" w:hAnsi="Times New Roman"/>
          <w:b/>
          <w:sz w:val="28"/>
          <w:szCs w:val="28"/>
        </w:rPr>
      </w:pPr>
      <w:r>
        <w:rPr>
          <w:rFonts w:ascii="Times New Roman" w:hAnsi="Times New Roman"/>
          <w:b/>
          <w:sz w:val="28"/>
          <w:szCs w:val="28"/>
        </w:rPr>
        <w:t>PRAVILNIK O PROVOĐENJU UPISA U XV. GIMNAZIJU -</w:t>
      </w:r>
    </w:p>
    <w:p w14:paraId="574C2A83" w14:textId="77777777" w:rsidR="009742D0" w:rsidRDefault="00284C3D">
      <w:pPr>
        <w:spacing w:after="120" w:line="240" w:lineRule="auto"/>
        <w:jc w:val="center"/>
        <w:rPr>
          <w:rFonts w:ascii="Times New Roman" w:hAnsi="Times New Roman"/>
          <w:b/>
          <w:sz w:val="28"/>
          <w:szCs w:val="28"/>
        </w:rPr>
      </w:pPr>
      <w:r>
        <w:rPr>
          <w:rFonts w:ascii="Times New Roman" w:hAnsi="Times New Roman"/>
          <w:b/>
          <w:sz w:val="28"/>
          <w:szCs w:val="28"/>
        </w:rPr>
        <w:t xml:space="preserve"> MEĐUNARODNI PROGRAM INTERNATIONAL BACCALAUREATE </w:t>
      </w:r>
    </w:p>
    <w:p w14:paraId="574C2A84" w14:textId="77777777" w:rsidR="009742D0" w:rsidRDefault="00284C3D">
      <w:pPr>
        <w:spacing w:after="120" w:line="240" w:lineRule="auto"/>
        <w:jc w:val="center"/>
        <w:rPr>
          <w:rFonts w:ascii="Times New Roman" w:hAnsi="Times New Roman"/>
          <w:b/>
          <w:sz w:val="28"/>
          <w:szCs w:val="28"/>
        </w:rPr>
      </w:pPr>
      <w:r>
        <w:rPr>
          <w:rFonts w:ascii="Times New Roman" w:hAnsi="Times New Roman"/>
          <w:b/>
          <w:sz w:val="28"/>
          <w:szCs w:val="28"/>
        </w:rPr>
        <w:t>(Pročišćeni tekst)</w:t>
      </w:r>
    </w:p>
    <w:p w14:paraId="574C2A85" w14:textId="77777777" w:rsidR="009742D0" w:rsidRDefault="009742D0">
      <w:pPr>
        <w:spacing w:after="120" w:line="240" w:lineRule="auto"/>
        <w:jc w:val="center"/>
        <w:rPr>
          <w:rFonts w:ascii="Times New Roman" w:hAnsi="Times New Roman"/>
          <w:b/>
          <w:sz w:val="28"/>
          <w:szCs w:val="28"/>
        </w:rPr>
      </w:pPr>
    </w:p>
    <w:p w14:paraId="574C2A86"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w:t>
      </w:r>
    </w:p>
    <w:p w14:paraId="574C2A87"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(1) Ovim Pravilnikom uređuje se upis kandidata u XV. gimnaziju: upis u 1. razred međunarodnog programa International Baccalaureate, upis u 3. razred međunarodnog programa International Baccalaureate te se razrađuju zajednički,</w:t>
      </w:r>
      <w:r>
        <w:rPr>
          <w:rFonts w:ascii="Times New Roman" w:hAnsi="Times New Roman"/>
          <w:sz w:val="24"/>
          <w:szCs w:val="24"/>
        </w:rPr>
        <w:t xml:space="preserve"> dodatni i posebni elementi vrednovanja kandidata.</w:t>
      </w:r>
    </w:p>
    <w:p w14:paraId="574C2A88"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(2) Izrazi koji se koriste u ovom Pravilniku, a koji imaju rodno značenje, bez obzira na to jesu li korišteni u muškome ili ženskome rodu, obuhvaćaju na jednak način i muški i ženski rod.</w:t>
      </w:r>
    </w:p>
    <w:p w14:paraId="574C2A89" w14:textId="77777777" w:rsidR="009742D0" w:rsidRDefault="009742D0">
      <w:pPr>
        <w:spacing w:after="120" w:line="240" w:lineRule="auto"/>
        <w:jc w:val="both"/>
        <w:rPr>
          <w:rFonts w:ascii="Times New Roman" w:hAnsi="Times New Roman"/>
          <w:color w:val="548DD4"/>
          <w:sz w:val="24"/>
          <w:szCs w:val="24"/>
        </w:rPr>
      </w:pPr>
    </w:p>
    <w:p w14:paraId="574C2A8A" w14:textId="77777777" w:rsidR="009742D0" w:rsidRDefault="00284C3D">
      <w:pPr>
        <w:pStyle w:val="ListParagraph"/>
        <w:numPr>
          <w:ilvl w:val="0"/>
          <w:numId w:val="1"/>
        </w:numPr>
        <w:spacing w:after="120" w:line="240" w:lineRule="auto"/>
        <w:jc w:val="center"/>
        <w:rPr>
          <w:rFonts w:ascii="Times New Roman" w:hAnsi="Times New Roman"/>
          <w:sz w:val="24"/>
          <w:szCs w:val="24"/>
        </w:rPr>
      </w:pPr>
      <w:r>
        <w:rPr>
          <w:rFonts w:ascii="Times New Roman" w:hAnsi="Times New Roman"/>
          <w:sz w:val="24"/>
          <w:szCs w:val="24"/>
        </w:rPr>
        <w:t>UPIS U 1. RAZRED</w:t>
      </w:r>
      <w:r>
        <w:rPr>
          <w:rFonts w:ascii="Times New Roman" w:hAnsi="Times New Roman"/>
          <w:sz w:val="24"/>
          <w:szCs w:val="24"/>
        </w:rPr>
        <w:t xml:space="preserve"> MEĐUNARODNOG PROGRAMA INTERNATIONAL BACCALAUREATE</w:t>
      </w:r>
    </w:p>
    <w:p w14:paraId="574C2A8B" w14:textId="77777777" w:rsidR="009742D0" w:rsidRDefault="009742D0">
      <w:pPr>
        <w:pStyle w:val="ListParagraph"/>
        <w:spacing w:after="120" w:line="240" w:lineRule="auto"/>
        <w:ind w:left="1800"/>
        <w:jc w:val="center"/>
        <w:rPr>
          <w:rFonts w:ascii="Times New Roman" w:hAnsi="Times New Roman"/>
          <w:sz w:val="24"/>
          <w:szCs w:val="24"/>
        </w:rPr>
      </w:pPr>
    </w:p>
    <w:p w14:paraId="574C2A8C" w14:textId="77777777" w:rsidR="009742D0" w:rsidRDefault="00284C3D">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Članak 2.</w:t>
      </w:r>
    </w:p>
    <w:p w14:paraId="574C2A8D"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(1) Prijava i upis u 1. razred međunarodnog programa International Baccalaureate (dalje: IBMYP)  provode se putem NISpuSŠ-a na mrežnoj stranici www.upisi.hr.  </w:t>
      </w:r>
    </w:p>
    <w:p w14:paraId="574C2A8E" w14:textId="77777777" w:rsidR="009742D0" w:rsidRDefault="00284C3D">
      <w:pPr>
        <w:spacing w:after="0" w:line="240" w:lineRule="auto"/>
        <w:jc w:val="both"/>
      </w:pPr>
      <w:r>
        <w:rPr>
          <w:rFonts w:ascii="Times New Roman" w:hAnsi="Times New Roman"/>
          <w:sz w:val="24"/>
          <w:szCs w:val="24"/>
        </w:rPr>
        <w:t xml:space="preserve">(2) Pravo upisa u 1. razred imaju </w:t>
      </w:r>
      <w:r>
        <w:rPr>
          <w:rFonts w:ascii="Times New Roman" w:eastAsia="Times New Roman" w:hAnsi="Times New Roman"/>
          <w:color w:val="000000"/>
          <w:sz w:val="24"/>
          <w:szCs w:val="24"/>
          <w:lang w:eastAsia="hr-HR"/>
        </w:rPr>
        <w:t xml:space="preserve">svi kandidati hrvatski državljani, </w:t>
      </w:r>
      <w:r>
        <w:rPr>
          <w:rFonts w:ascii="Times New Roman" w:hAnsi="Times New Roman"/>
          <w:color w:val="000000"/>
          <w:sz w:val="24"/>
          <w:szCs w:val="24"/>
        </w:rPr>
        <w:t xml:space="preserve">Hrvati iz drugih država, djeca državljana iz država članica Europske unije i ostalih država </w:t>
      </w:r>
      <w:r>
        <w:rPr>
          <w:rFonts w:ascii="Times New Roman" w:hAnsi="Times New Roman"/>
          <w:sz w:val="24"/>
          <w:szCs w:val="24"/>
        </w:rPr>
        <w:t xml:space="preserve">nakon završenog osnovnog obrazovanja u okviru broja utvrđenog odukom o upisu koju donosi ministar nadležan za obrazovanje. </w:t>
      </w:r>
    </w:p>
    <w:p w14:paraId="574C2A8F"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(3) O</w:t>
      </w:r>
      <w:r>
        <w:rPr>
          <w:rFonts w:ascii="Times New Roman" w:hAnsi="Times New Roman"/>
          <w:sz w:val="24"/>
          <w:szCs w:val="24"/>
        </w:rPr>
        <w:t xml:space="preserve">dluku o visini troškova školovanja u međunarodnom programu International Baccalaureate donosi Školski odbor XV. gimnazije uz suglasnost osnivača. </w:t>
      </w:r>
    </w:p>
    <w:p w14:paraId="574C2A90" w14:textId="77777777" w:rsidR="009742D0" w:rsidRDefault="009742D0">
      <w:pPr>
        <w:spacing w:after="120" w:line="240" w:lineRule="auto"/>
        <w:jc w:val="center"/>
        <w:rPr>
          <w:rFonts w:ascii="Times New Roman" w:hAnsi="Times New Roman"/>
          <w:sz w:val="24"/>
          <w:szCs w:val="24"/>
        </w:rPr>
      </w:pPr>
    </w:p>
    <w:p w14:paraId="574C2A91"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3.</w:t>
      </w:r>
    </w:p>
    <w:p w14:paraId="574C2A92"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(1) Za upis u IBMYP prijavljenom kandidatu vrednuju se i boduju zajednički, dodatni i posebni elem</w:t>
      </w:r>
      <w:r>
        <w:rPr>
          <w:rFonts w:ascii="Times New Roman" w:hAnsi="Times New Roman"/>
          <w:sz w:val="24"/>
          <w:szCs w:val="24"/>
        </w:rPr>
        <w:t>enti.</w:t>
      </w:r>
    </w:p>
    <w:p w14:paraId="574C2A93" w14:textId="77777777" w:rsidR="009742D0" w:rsidRDefault="00284C3D">
      <w:pPr>
        <w:spacing w:after="0" w:line="240" w:lineRule="auto"/>
        <w:jc w:val="both"/>
      </w:pPr>
      <w:r>
        <w:rPr>
          <w:rFonts w:ascii="Times New Roman" w:hAnsi="Times New Roman"/>
          <w:sz w:val="24"/>
          <w:szCs w:val="24"/>
        </w:rPr>
        <w:t xml:space="preserve">(2) </w:t>
      </w:r>
      <w:r>
        <w:rPr>
          <w:rFonts w:ascii="Times New Roman" w:eastAsia="Times New Roman" w:hAnsi="Times New Roman"/>
          <w:bCs/>
          <w:sz w:val="24"/>
          <w:szCs w:val="24"/>
        </w:rPr>
        <w:t xml:space="preserve">Iznimno od stavka 1. ovog članka, na kandidate za upis u I. razred međunarodnog International Baccalaureate programa u XV. gimnaziji koji su najmanje tri prethodna razreda polazili International Baccalaureate program ne primjenjuju se elementi i </w:t>
      </w:r>
      <w:r>
        <w:rPr>
          <w:rFonts w:ascii="Times New Roman" w:eastAsia="Times New Roman" w:hAnsi="Times New Roman"/>
          <w:bCs/>
          <w:sz w:val="24"/>
          <w:szCs w:val="24"/>
        </w:rPr>
        <w:t>kriteriji propisani ovim Pravilnikom.</w:t>
      </w:r>
    </w:p>
    <w:p w14:paraId="574C2A94" w14:textId="77777777" w:rsidR="009742D0" w:rsidRDefault="009742D0">
      <w:pPr>
        <w:spacing w:after="0" w:line="240" w:lineRule="auto"/>
        <w:jc w:val="both"/>
        <w:rPr>
          <w:rFonts w:ascii="Times New Roman" w:hAnsi="Times New Roman"/>
          <w:sz w:val="24"/>
          <w:szCs w:val="24"/>
        </w:rPr>
      </w:pPr>
    </w:p>
    <w:p w14:paraId="574C2A95" w14:textId="77777777" w:rsidR="009742D0" w:rsidRDefault="00284C3D">
      <w:pPr>
        <w:pStyle w:val="ListParagraph"/>
        <w:numPr>
          <w:ilvl w:val="0"/>
          <w:numId w:val="2"/>
        </w:numPr>
        <w:spacing w:after="120" w:line="240" w:lineRule="auto"/>
        <w:jc w:val="center"/>
        <w:rPr>
          <w:rFonts w:ascii="Times New Roman" w:hAnsi="Times New Roman"/>
          <w:i/>
          <w:sz w:val="24"/>
          <w:szCs w:val="24"/>
        </w:rPr>
      </w:pPr>
      <w:r>
        <w:rPr>
          <w:rFonts w:ascii="Times New Roman" w:hAnsi="Times New Roman"/>
          <w:i/>
          <w:sz w:val="24"/>
          <w:szCs w:val="24"/>
        </w:rPr>
        <w:t>Zajednički elementi vrednovanja</w:t>
      </w:r>
    </w:p>
    <w:p w14:paraId="574C2A96"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4.</w:t>
      </w:r>
    </w:p>
    <w:p w14:paraId="574C2A97"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(1) Zajedničke elemente vrednovanja čine:</w:t>
      </w:r>
    </w:p>
    <w:p w14:paraId="574C2A98" w14:textId="77777777" w:rsidR="009742D0" w:rsidRDefault="00284C3D">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prosjeci zaključnih ocjena iz svih nastavnih predmeta na dvije decimale u posljednja četiri razreda osnovnog obrazovanja;</w:t>
      </w:r>
    </w:p>
    <w:p w14:paraId="574C2A99" w14:textId="77777777" w:rsidR="009742D0" w:rsidRDefault="00284C3D">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 xml:space="preserve">zaključne </w:t>
      </w:r>
      <w:r>
        <w:rPr>
          <w:rFonts w:ascii="Times New Roman" w:hAnsi="Times New Roman"/>
          <w:sz w:val="24"/>
          <w:szCs w:val="24"/>
        </w:rPr>
        <w:t xml:space="preserve">ocjene u posljednja dva razreda osnovnog obrazovanja iz nastavnih predmeta: Hrvatski jezik, Matematika i prvi strani jezik te predmeta Povijest, Geografija  i Biologija; </w:t>
      </w:r>
    </w:p>
    <w:p w14:paraId="574C2A9A" w14:textId="77777777" w:rsidR="009742D0" w:rsidRDefault="00284C3D">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u slučaju da kandidatu u svjedodžbama za posljednje četiri godine osnovnog obrazovanj</w:t>
      </w:r>
      <w:r>
        <w:rPr>
          <w:rFonts w:ascii="Times New Roman" w:hAnsi="Times New Roman"/>
          <w:sz w:val="24"/>
          <w:szCs w:val="24"/>
        </w:rPr>
        <w:t xml:space="preserve">a nije upisana ocjena iz nekog od nastavnih predmeta koji su značajni za prijavu za upis, za utvrđivanje broja bodova iz toga nastavnoga predmeta koristi se prosjek svih zaključnih ocjena na dvije decimale u posljednja četiri razreda osnovnog obrazovanja. </w:t>
      </w:r>
    </w:p>
    <w:p w14:paraId="574C2A9B"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(2) Na temelju uspjeha u osnovnoj školi moguće je steći ukupno najviše 80 bodova, od čega najviše 20 bodova na temelju ocjena iz stavka 1., točke 1. ovog članka te najviše 60 bodova iz stavka 1., točke 2. ovog članka.</w:t>
      </w:r>
    </w:p>
    <w:p w14:paraId="574C2A9C" w14:textId="77777777" w:rsidR="009742D0" w:rsidRDefault="009742D0">
      <w:pPr>
        <w:spacing w:after="120" w:line="240" w:lineRule="auto"/>
        <w:jc w:val="both"/>
        <w:rPr>
          <w:rFonts w:ascii="Times New Roman" w:hAnsi="Times New Roman"/>
          <w:sz w:val="24"/>
          <w:szCs w:val="24"/>
        </w:rPr>
      </w:pPr>
    </w:p>
    <w:p w14:paraId="574C2A9D" w14:textId="77777777" w:rsidR="009742D0" w:rsidRDefault="009742D0">
      <w:pPr>
        <w:spacing w:after="120" w:line="240" w:lineRule="auto"/>
        <w:jc w:val="both"/>
        <w:rPr>
          <w:rFonts w:ascii="Times New Roman" w:hAnsi="Times New Roman"/>
          <w:sz w:val="24"/>
          <w:szCs w:val="24"/>
        </w:rPr>
      </w:pPr>
    </w:p>
    <w:p w14:paraId="574C2A9E" w14:textId="77777777" w:rsidR="009742D0" w:rsidRDefault="009742D0">
      <w:pPr>
        <w:spacing w:after="120" w:line="240" w:lineRule="auto"/>
        <w:jc w:val="both"/>
        <w:rPr>
          <w:rFonts w:ascii="Times New Roman" w:hAnsi="Times New Roman"/>
          <w:sz w:val="24"/>
          <w:szCs w:val="24"/>
        </w:rPr>
      </w:pPr>
    </w:p>
    <w:p w14:paraId="574C2A9F" w14:textId="77777777" w:rsidR="009742D0" w:rsidRDefault="00284C3D">
      <w:pPr>
        <w:pStyle w:val="ListParagraph"/>
        <w:numPr>
          <w:ilvl w:val="0"/>
          <w:numId w:val="2"/>
        </w:numPr>
        <w:spacing w:after="120" w:line="240" w:lineRule="auto"/>
        <w:jc w:val="center"/>
        <w:rPr>
          <w:rFonts w:ascii="Times New Roman" w:hAnsi="Times New Roman"/>
          <w:i/>
          <w:sz w:val="24"/>
          <w:szCs w:val="24"/>
        </w:rPr>
      </w:pPr>
      <w:r>
        <w:rPr>
          <w:rFonts w:ascii="Times New Roman" w:hAnsi="Times New Roman"/>
          <w:i/>
          <w:sz w:val="24"/>
          <w:szCs w:val="24"/>
        </w:rPr>
        <w:t>Dodatni elementi vrednovanja</w:t>
      </w:r>
    </w:p>
    <w:p w14:paraId="574C2AA0"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w:t>
      </w:r>
      <w:r>
        <w:rPr>
          <w:rFonts w:ascii="Times New Roman" w:hAnsi="Times New Roman"/>
          <w:sz w:val="24"/>
          <w:szCs w:val="24"/>
        </w:rPr>
        <w:t>k 5.</w:t>
      </w:r>
    </w:p>
    <w:p w14:paraId="574C2AA1"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Dodatne elemente vrednovanja za upis u IBMYP čine:</w:t>
      </w:r>
    </w:p>
    <w:p w14:paraId="574C2AA2" w14:textId="77777777" w:rsidR="009742D0" w:rsidRDefault="00284C3D">
      <w:pPr>
        <w:spacing w:after="0" w:line="240" w:lineRule="auto"/>
        <w:jc w:val="both"/>
      </w:pPr>
      <w:r>
        <w:rPr>
          <w:rFonts w:ascii="Times New Roman" w:hAnsi="Times New Roman"/>
          <w:sz w:val="24"/>
          <w:szCs w:val="24"/>
        </w:rPr>
        <w:t>- provjera posebnih znanja kandidata;</w:t>
      </w:r>
    </w:p>
    <w:p w14:paraId="574C2AA3"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vrednovanje rezultata postignutih na natjecanjima u znanju i u sportu.</w:t>
      </w:r>
    </w:p>
    <w:p w14:paraId="574C2AA4" w14:textId="77777777" w:rsidR="009742D0" w:rsidRDefault="009742D0">
      <w:pPr>
        <w:spacing w:after="120" w:line="240" w:lineRule="auto"/>
        <w:jc w:val="both"/>
        <w:rPr>
          <w:rFonts w:ascii="Times New Roman" w:hAnsi="Times New Roman"/>
          <w:sz w:val="24"/>
          <w:szCs w:val="24"/>
        </w:rPr>
      </w:pPr>
    </w:p>
    <w:p w14:paraId="574C2AA5" w14:textId="77777777" w:rsidR="009742D0" w:rsidRDefault="00284C3D">
      <w:pPr>
        <w:spacing w:after="120" w:line="240" w:lineRule="auto"/>
        <w:jc w:val="center"/>
        <w:rPr>
          <w:rFonts w:ascii="Times New Roman" w:hAnsi="Times New Roman"/>
          <w:i/>
          <w:sz w:val="24"/>
          <w:szCs w:val="24"/>
        </w:rPr>
      </w:pPr>
      <w:r>
        <w:rPr>
          <w:rFonts w:ascii="Times New Roman" w:hAnsi="Times New Roman"/>
          <w:i/>
          <w:sz w:val="24"/>
          <w:szCs w:val="24"/>
        </w:rPr>
        <w:t>a) Provjera posebnih znanja kandidata</w:t>
      </w:r>
    </w:p>
    <w:p w14:paraId="574C2AA6"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6.</w:t>
      </w:r>
    </w:p>
    <w:p w14:paraId="574C2AA7" w14:textId="77777777" w:rsidR="009742D0" w:rsidRDefault="00284C3D">
      <w:pPr>
        <w:spacing w:after="0" w:line="240" w:lineRule="auto"/>
        <w:jc w:val="both"/>
      </w:pPr>
      <w:r>
        <w:rPr>
          <w:rFonts w:ascii="Times New Roman" w:hAnsi="Times New Roman"/>
          <w:sz w:val="24"/>
          <w:szCs w:val="24"/>
        </w:rPr>
        <w:t>(1) XV. gimnazija provodi provjeru poseb</w:t>
      </w:r>
      <w:r>
        <w:rPr>
          <w:rFonts w:ascii="Times New Roman" w:hAnsi="Times New Roman"/>
          <w:sz w:val="24"/>
          <w:szCs w:val="24"/>
        </w:rPr>
        <w:t xml:space="preserve">nih znanja kandidata za upis u IBMYP </w:t>
      </w:r>
      <w:r>
        <w:rPr>
          <w:rFonts w:ascii="Times New Roman" w:eastAsia="Times New Roman" w:hAnsi="Times New Roman"/>
          <w:bCs/>
          <w:sz w:val="24"/>
          <w:szCs w:val="24"/>
        </w:rPr>
        <w:t xml:space="preserve">na temelju </w:t>
      </w:r>
      <w:bookmarkStart w:id="1" w:name="_Hlk102995312"/>
      <w:r>
        <w:rPr>
          <w:rFonts w:ascii="Times New Roman" w:eastAsia="Times New Roman" w:hAnsi="Times New Roman"/>
          <w:bCs/>
          <w:sz w:val="24"/>
          <w:szCs w:val="24"/>
        </w:rPr>
        <w:t>suglasnosti dobivene od ministarstva nadležnog za obrazovanje (dalje: Ministarstva)</w:t>
      </w:r>
      <w:bookmarkEnd w:id="1"/>
      <w:r>
        <w:rPr>
          <w:rFonts w:ascii="Times New Roman" w:eastAsia="Times New Roman" w:hAnsi="Times New Roman"/>
          <w:bCs/>
          <w:sz w:val="24"/>
          <w:szCs w:val="24"/>
        </w:rPr>
        <w:t xml:space="preserve"> za svaku godinu</w:t>
      </w:r>
      <w:r>
        <w:rPr>
          <w:rFonts w:ascii="Times New Roman" w:hAnsi="Times New Roman"/>
          <w:sz w:val="24"/>
          <w:szCs w:val="24"/>
        </w:rPr>
        <w:t>.</w:t>
      </w:r>
    </w:p>
    <w:p w14:paraId="574C2AA8"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(2) Na temelju provjere posebnih znanja kandidat može ostvariti najviše 10 bodova koji se izražavaju na dvi</w:t>
      </w:r>
      <w:r>
        <w:rPr>
          <w:rFonts w:ascii="Times New Roman" w:hAnsi="Times New Roman"/>
          <w:sz w:val="24"/>
          <w:szCs w:val="24"/>
        </w:rPr>
        <w:t>je decimale.</w:t>
      </w:r>
    </w:p>
    <w:p w14:paraId="574C2AA9"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(3) Svi kandidati prijavljeni za upis u IBMYP u XV. gimnaziji dužni su pristupiti posebnoj provjeri znanja. </w:t>
      </w:r>
    </w:p>
    <w:p w14:paraId="574C2AAA" w14:textId="77777777" w:rsidR="009742D0" w:rsidRDefault="00284C3D">
      <w:pPr>
        <w:spacing w:after="0" w:line="240" w:lineRule="auto"/>
        <w:jc w:val="both"/>
      </w:pPr>
      <w:r>
        <w:rPr>
          <w:rFonts w:ascii="Times New Roman" w:hAnsi="Times New Roman"/>
          <w:sz w:val="24"/>
          <w:szCs w:val="24"/>
        </w:rPr>
        <w:t xml:space="preserve">(4) </w:t>
      </w:r>
      <w:bookmarkStart w:id="2" w:name="_Hlk102995343"/>
      <w:r>
        <w:rPr>
          <w:rFonts w:ascii="Times New Roman" w:eastAsia="Times New Roman" w:hAnsi="Times New Roman"/>
          <w:bCs/>
          <w:sz w:val="24"/>
          <w:szCs w:val="24"/>
        </w:rPr>
        <w:t>Iznimno od stavka 3.</w:t>
      </w:r>
      <w:bookmarkEnd w:id="2"/>
      <w:r>
        <w:rPr>
          <w:rFonts w:ascii="Times New Roman" w:eastAsia="Times New Roman" w:hAnsi="Times New Roman"/>
          <w:bCs/>
          <w:sz w:val="24"/>
          <w:szCs w:val="24"/>
        </w:rPr>
        <w:t xml:space="preserve"> ovog članka, kandidati iz članka 3. stavka 2. ovog Pravilnika i kandidati koji ostvaruju pravo na izravan upi</w:t>
      </w:r>
      <w:r>
        <w:rPr>
          <w:rFonts w:ascii="Times New Roman" w:eastAsia="Times New Roman" w:hAnsi="Times New Roman"/>
          <w:bCs/>
          <w:sz w:val="24"/>
          <w:szCs w:val="24"/>
        </w:rPr>
        <w:t>s nisu dužni pristupiti posebnoj provjeri znanja.</w:t>
      </w:r>
    </w:p>
    <w:p w14:paraId="574C2AAB"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(5) Provjera posebnih znanja nije eliminacijska.</w:t>
      </w:r>
    </w:p>
    <w:p w14:paraId="574C2AAC"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(6) Provjera posebnih znanja sastoji se od pisane provjere znanja iz nastavnih predmeta: Engleski jezik, Matematika te razgovora s kandidatom. </w:t>
      </w:r>
    </w:p>
    <w:p w14:paraId="574C2AAD" w14:textId="77777777" w:rsidR="009742D0" w:rsidRDefault="00284C3D">
      <w:pPr>
        <w:spacing w:after="0" w:line="240" w:lineRule="auto"/>
        <w:jc w:val="both"/>
      </w:pPr>
      <w:r>
        <w:rPr>
          <w:rFonts w:ascii="Times New Roman" w:hAnsi="Times New Roman"/>
          <w:sz w:val="24"/>
          <w:szCs w:val="24"/>
        </w:rPr>
        <w:t xml:space="preserve">(7) </w:t>
      </w:r>
      <w:bookmarkStart w:id="3" w:name="_Hlk103178794"/>
      <w:r>
        <w:rPr>
          <w:rFonts w:ascii="Times New Roman" w:eastAsia="Times New Roman" w:hAnsi="Times New Roman"/>
          <w:bCs/>
          <w:sz w:val="24"/>
          <w:szCs w:val="24"/>
        </w:rPr>
        <w:t>Na temelj</w:t>
      </w:r>
      <w:r>
        <w:rPr>
          <w:rFonts w:ascii="Times New Roman" w:eastAsia="Times New Roman" w:hAnsi="Times New Roman"/>
          <w:bCs/>
          <w:sz w:val="24"/>
          <w:szCs w:val="24"/>
        </w:rPr>
        <w:t>u provjere posebnih znanja iz predmeta Engleski jezik kandidat može ostvariti najviše 4 boda, pri čemu najviše 2 boda može ostvariti na temelju eseja na zadanu temu, a najviše 2 na temelju ispita iz gramatike, književnosti i jezika. Na temelju provjere pos</w:t>
      </w:r>
      <w:r>
        <w:rPr>
          <w:rFonts w:ascii="Times New Roman" w:eastAsia="Times New Roman" w:hAnsi="Times New Roman"/>
          <w:bCs/>
          <w:sz w:val="24"/>
          <w:szCs w:val="24"/>
        </w:rPr>
        <w:t>ebnih znanja iz predmeta Matematika kandidat može ostvariti najviše 4 boda. Na temelju razgovora kandidat može ostvariti najviše 2 boda</w:t>
      </w:r>
      <w:bookmarkEnd w:id="3"/>
      <w:r>
        <w:rPr>
          <w:rFonts w:ascii="Times New Roman" w:hAnsi="Times New Roman"/>
          <w:sz w:val="24"/>
          <w:szCs w:val="24"/>
        </w:rPr>
        <w:t xml:space="preserve">. </w:t>
      </w:r>
    </w:p>
    <w:p w14:paraId="574C2AAE"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(8) Provjeri znanja iz predmeta Engleski jezik koja se odnosi na pisanje eseja na zadanu temu nisu dužni pristupiti </w:t>
      </w:r>
      <w:r>
        <w:rPr>
          <w:rFonts w:ascii="Times New Roman" w:hAnsi="Times New Roman"/>
          <w:sz w:val="24"/>
          <w:szCs w:val="24"/>
        </w:rPr>
        <w:t xml:space="preserve">kandidati koji su se najmanje dva od prethodna četiri razreda prethodnog obrazovanja školovali u programu na engleskom jeziku, te im se priznaju 2 boda na temelju eseja na zadanu temu. </w:t>
      </w:r>
    </w:p>
    <w:p w14:paraId="574C2AAF"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(9) Provjeru posebnih znanja kandidata provodi povjerenstvo koje imenu</w:t>
      </w:r>
      <w:r>
        <w:rPr>
          <w:rFonts w:ascii="Times New Roman" w:hAnsi="Times New Roman"/>
          <w:sz w:val="24"/>
          <w:szCs w:val="24"/>
        </w:rPr>
        <w:t>je ravnatelj.</w:t>
      </w:r>
    </w:p>
    <w:p w14:paraId="574C2AB0" w14:textId="77777777" w:rsidR="009742D0" w:rsidRDefault="00284C3D">
      <w:pPr>
        <w:spacing w:after="0" w:line="240" w:lineRule="auto"/>
        <w:jc w:val="both"/>
      </w:pPr>
      <w:r>
        <w:rPr>
          <w:rFonts w:ascii="Times New Roman" w:hAnsi="Times New Roman"/>
          <w:sz w:val="24"/>
          <w:szCs w:val="24"/>
        </w:rPr>
        <w:t xml:space="preserve">(10) </w:t>
      </w:r>
      <w:r>
        <w:rPr>
          <w:rFonts w:ascii="Times New Roman" w:eastAsia="Times New Roman" w:hAnsi="Times New Roman"/>
          <w:bCs/>
          <w:sz w:val="24"/>
          <w:szCs w:val="24"/>
        </w:rPr>
        <w:t>Ako dva ili više kandidata na zadnjem mjestu ljestvice poretka imaju isti ukupan broj bodova iz zajedničkog i dodatnog elementa vrednovanja i imaju isti broj bodova iz provjere posebnih znanja te ostvaruju pravo na poseban element vredno</w:t>
      </w:r>
      <w:r>
        <w:rPr>
          <w:rFonts w:ascii="Times New Roman" w:eastAsia="Times New Roman" w:hAnsi="Times New Roman"/>
          <w:bCs/>
          <w:sz w:val="24"/>
          <w:szCs w:val="24"/>
        </w:rPr>
        <w:t>vanja, upisuju se svi kandidati.</w:t>
      </w:r>
    </w:p>
    <w:p w14:paraId="574C2AB1" w14:textId="77777777" w:rsidR="009742D0" w:rsidRDefault="00284C3D">
      <w:pPr>
        <w:spacing w:after="0" w:line="240" w:lineRule="auto"/>
        <w:jc w:val="both"/>
      </w:pPr>
      <w:r>
        <w:rPr>
          <w:rFonts w:ascii="Times New Roman" w:hAnsi="Times New Roman"/>
          <w:sz w:val="24"/>
          <w:szCs w:val="24"/>
        </w:rPr>
        <w:t>(11</w:t>
      </w:r>
      <w:r>
        <w:rPr>
          <w:rFonts w:ascii="Times New Roman" w:eastAsia="Times New Roman" w:hAnsi="Times New Roman"/>
          <w:bCs/>
          <w:sz w:val="24"/>
          <w:szCs w:val="24"/>
        </w:rPr>
        <w:t>) Kandidati s teškoćama u razvoju koji imaju rješenje o primjerenome programu obrazovanja, a koji pristupaju provjeri posebnih znanja iz ovoga članka, imaju pravo na prilagodbu ispitne tehnologije.</w:t>
      </w:r>
    </w:p>
    <w:p w14:paraId="574C2AB2" w14:textId="77777777" w:rsidR="009742D0" w:rsidRDefault="009742D0">
      <w:pPr>
        <w:spacing w:after="0" w:line="240" w:lineRule="auto"/>
        <w:jc w:val="both"/>
        <w:rPr>
          <w:rFonts w:ascii="Times New Roman" w:hAnsi="Times New Roman"/>
          <w:sz w:val="24"/>
          <w:szCs w:val="24"/>
        </w:rPr>
      </w:pPr>
    </w:p>
    <w:p w14:paraId="574C2AB3"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7.</w:t>
      </w:r>
    </w:p>
    <w:p w14:paraId="574C2AB4" w14:textId="77777777" w:rsidR="009742D0" w:rsidRDefault="00284C3D">
      <w:pPr>
        <w:spacing w:after="0" w:line="240" w:lineRule="auto"/>
        <w:jc w:val="both"/>
      </w:pPr>
      <w:r>
        <w:rPr>
          <w:rFonts w:ascii="Times New Roman" w:hAnsi="Times New Roman"/>
          <w:sz w:val="24"/>
          <w:szCs w:val="24"/>
        </w:rPr>
        <w:t>(1) Provjer</w:t>
      </w:r>
      <w:r>
        <w:rPr>
          <w:rFonts w:ascii="Times New Roman" w:hAnsi="Times New Roman"/>
          <w:sz w:val="24"/>
          <w:szCs w:val="24"/>
        </w:rPr>
        <w:t xml:space="preserve">a posebnih znanja iz predmeta Engleski jezika </w:t>
      </w:r>
      <w:r>
        <w:rPr>
          <w:rFonts w:ascii="Times New Roman" w:eastAsia="Times New Roman" w:hAnsi="Times New Roman"/>
          <w:sz w:val="24"/>
          <w:szCs w:val="24"/>
          <w:lang w:eastAsia="hr-HR"/>
        </w:rPr>
        <w:t xml:space="preserve">sastoji se od 3 dijela: gramatika i jezik, književnost  te  esej/sastav na zadanu temu. Piše se 60 minuta. </w:t>
      </w:r>
    </w:p>
    <w:p w14:paraId="574C2AB5"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(2) Provjera posebnih znanja iz Matematike obuhvaća matematičke kompetencije iz područja: brojevi, </w:t>
      </w:r>
      <w:r>
        <w:rPr>
          <w:rFonts w:ascii="Times New Roman" w:hAnsi="Times New Roman"/>
          <w:sz w:val="24"/>
          <w:szCs w:val="24"/>
        </w:rPr>
        <w:t xml:space="preserve">algebra i geometrija (računske operacije s realnim brojevima; odnosi među brojevima; omjeri i postotci; operacije s algebarskim izrazima; proporcionalnost i obrnuta proporcionalnost; linearna funkcija; linearne jednadžbe i sustavi; </w:t>
      </w:r>
      <w:proofErr w:type="spellStart"/>
      <w:r>
        <w:rPr>
          <w:rFonts w:ascii="Times New Roman" w:hAnsi="Times New Roman"/>
          <w:sz w:val="24"/>
          <w:szCs w:val="24"/>
        </w:rPr>
        <w:t>ravninska</w:t>
      </w:r>
      <w:proofErr w:type="spellEnd"/>
      <w:r>
        <w:rPr>
          <w:rFonts w:ascii="Times New Roman" w:hAnsi="Times New Roman"/>
          <w:sz w:val="24"/>
          <w:szCs w:val="24"/>
        </w:rPr>
        <w:t xml:space="preserve"> i prostorna ge</w:t>
      </w:r>
      <w:r>
        <w:rPr>
          <w:rFonts w:ascii="Times New Roman" w:hAnsi="Times New Roman"/>
          <w:sz w:val="24"/>
          <w:szCs w:val="24"/>
        </w:rPr>
        <w:t xml:space="preserve">ometrija; mjerenje u geometriji; koordinatni sustav u ravnini).  Piše se 60 minuta i dozvoljena je uporaba džepnog računala, ravnala, trokuta, grafitne olovke i gumice. </w:t>
      </w:r>
    </w:p>
    <w:p w14:paraId="574C2AB6"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(3) Razgovor/intervju s kandidatom o razumijevanju pročitanog teksta vodi se na engles</w:t>
      </w:r>
      <w:r>
        <w:rPr>
          <w:rFonts w:ascii="Times New Roman" w:hAnsi="Times New Roman"/>
          <w:sz w:val="24"/>
          <w:szCs w:val="24"/>
        </w:rPr>
        <w:t>kom jeziku. Na temelju razgovora procjenjuju se i komunikacijske vještine te motivacija kandidata.</w:t>
      </w:r>
    </w:p>
    <w:p w14:paraId="574C2AB7"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(4) Na početku pisane provjere učenik na poseban listić upisuje ime i prezime, datum rođenja i zaporku. Listić s podacima učenik zatvara u posebnu omotnicu.</w:t>
      </w:r>
    </w:p>
    <w:p w14:paraId="574C2AB8"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(5) Učenik na ispitne materijale upisuje samo  svoju zaporku.</w:t>
      </w:r>
    </w:p>
    <w:p w14:paraId="574C2AB9"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(6) Zaporka se sastoji od kombinacije tri znamenke i pet slova napisanih zajedno.</w:t>
      </w:r>
    </w:p>
    <w:p w14:paraId="574C2ABA"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(7) Ispit se piše kemijskom olovkom kojom se piše plavom ili crnom bojom.</w:t>
      </w:r>
    </w:p>
    <w:p w14:paraId="574C2ABB" w14:textId="77777777" w:rsidR="009742D0" w:rsidRDefault="009742D0">
      <w:pPr>
        <w:spacing w:after="0" w:line="240" w:lineRule="auto"/>
        <w:jc w:val="both"/>
        <w:rPr>
          <w:rFonts w:ascii="Times New Roman" w:hAnsi="Times New Roman"/>
          <w:sz w:val="24"/>
          <w:szCs w:val="24"/>
        </w:rPr>
      </w:pPr>
    </w:p>
    <w:p w14:paraId="574C2ABC" w14:textId="77777777" w:rsidR="009742D0" w:rsidRDefault="009742D0">
      <w:pPr>
        <w:spacing w:after="0" w:line="240" w:lineRule="auto"/>
        <w:jc w:val="both"/>
        <w:rPr>
          <w:rFonts w:ascii="Times New Roman" w:hAnsi="Times New Roman"/>
          <w:sz w:val="24"/>
          <w:szCs w:val="24"/>
        </w:rPr>
      </w:pPr>
    </w:p>
    <w:p w14:paraId="574C2ABD"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(8) Rezultati provjere posebnih znan</w:t>
      </w:r>
      <w:r>
        <w:rPr>
          <w:rFonts w:ascii="Times New Roman" w:hAnsi="Times New Roman"/>
          <w:sz w:val="24"/>
          <w:szCs w:val="24"/>
        </w:rPr>
        <w:t xml:space="preserve">ja bit će objavljeni najkasnije 48 sati nakon obavljene provjere pod zaporkom na mrežnoj stranici XV. gimnazije. </w:t>
      </w:r>
    </w:p>
    <w:p w14:paraId="574C2ABE"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(9) Uvid u svoj pisani ispit učenik može ostvariti nakon objave rezultata u terminima koji će biti objavljeni na mrežnoj stranici škole. </w:t>
      </w:r>
    </w:p>
    <w:p w14:paraId="574C2ABF"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xml:space="preserve"> Bodovi koje kandidati ostvare bit će uneseni u sustav NISpuSŠ gdje će se vidjeti konačna ljestvica poretka.  </w:t>
      </w:r>
    </w:p>
    <w:p w14:paraId="574C2AC0" w14:textId="77777777" w:rsidR="009742D0" w:rsidRDefault="009742D0">
      <w:pPr>
        <w:spacing w:after="120" w:line="240" w:lineRule="auto"/>
        <w:jc w:val="both"/>
        <w:rPr>
          <w:rFonts w:ascii="Times New Roman" w:hAnsi="Times New Roman"/>
          <w:sz w:val="24"/>
          <w:szCs w:val="24"/>
        </w:rPr>
      </w:pPr>
    </w:p>
    <w:p w14:paraId="574C2AC1" w14:textId="77777777" w:rsidR="009742D0" w:rsidRDefault="00284C3D">
      <w:pPr>
        <w:spacing w:after="120" w:line="240" w:lineRule="auto"/>
        <w:jc w:val="center"/>
      </w:pPr>
      <w:r>
        <w:rPr>
          <w:rFonts w:ascii="Times New Roman" w:hAnsi="Times New Roman"/>
          <w:i/>
          <w:sz w:val="24"/>
          <w:szCs w:val="24"/>
        </w:rPr>
        <w:t>b) Vrednovanje rezultata</w:t>
      </w:r>
      <w:r>
        <w:rPr>
          <w:rFonts w:ascii="Times New Roman" w:hAnsi="Times New Roman"/>
          <w:sz w:val="24"/>
          <w:szCs w:val="24"/>
        </w:rPr>
        <w:t xml:space="preserve"> </w:t>
      </w:r>
      <w:r>
        <w:rPr>
          <w:rFonts w:ascii="Times New Roman" w:hAnsi="Times New Roman"/>
          <w:i/>
          <w:sz w:val="24"/>
          <w:szCs w:val="24"/>
        </w:rPr>
        <w:t>postignutih na natjecanjima u znanju</w:t>
      </w:r>
    </w:p>
    <w:p w14:paraId="574C2AC2"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 xml:space="preserve">Članak 8. </w:t>
      </w:r>
    </w:p>
    <w:p w14:paraId="574C2AC3"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(1) Pravo na izravan upis ili dodatne bodove ostvaruju kandidati na tem</w:t>
      </w:r>
      <w:r>
        <w:rPr>
          <w:rFonts w:ascii="Times New Roman" w:hAnsi="Times New Roman"/>
          <w:sz w:val="24"/>
          <w:szCs w:val="24"/>
        </w:rPr>
        <w:t>elju rezultata koje su postigli na natjecanjima u znanju iz predmeta: Hrvatski jezik, Matematika, prvi strani jezik, Povijest, Geografija i Biologija.</w:t>
      </w:r>
    </w:p>
    <w:p w14:paraId="574C2AC4" w14:textId="77777777" w:rsidR="009742D0" w:rsidRDefault="009742D0">
      <w:pPr>
        <w:spacing w:after="120" w:line="240" w:lineRule="auto"/>
        <w:jc w:val="both"/>
        <w:rPr>
          <w:rFonts w:ascii="Times New Roman" w:hAnsi="Times New Roman"/>
          <w:sz w:val="24"/>
          <w:szCs w:val="24"/>
        </w:rPr>
      </w:pPr>
    </w:p>
    <w:tbl>
      <w:tblPr>
        <w:tblW w:w="4985" w:type="pct"/>
        <w:tblCellMar>
          <w:left w:w="10" w:type="dxa"/>
          <w:right w:w="10" w:type="dxa"/>
        </w:tblCellMar>
        <w:tblLook w:val="0000" w:firstRow="0" w:lastRow="0" w:firstColumn="0" w:lastColumn="0" w:noHBand="0" w:noVBand="0"/>
      </w:tblPr>
      <w:tblGrid>
        <w:gridCol w:w="2603"/>
        <w:gridCol w:w="5680"/>
        <w:gridCol w:w="1316"/>
      </w:tblGrid>
      <w:tr w:rsidR="009742D0" w14:paraId="574C2ACF" w14:textId="77777777">
        <w:tblPrEx>
          <w:tblCellMar>
            <w:top w:w="0" w:type="dxa"/>
            <w:bottom w:w="0" w:type="dxa"/>
          </w:tblCellMar>
        </w:tblPrEx>
        <w:trPr>
          <w:trHeight w:val="655"/>
        </w:trPr>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C5"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Državna/međunarodna natjecanja iz predmeta:</w:t>
            </w:r>
          </w:p>
          <w:p w14:paraId="574C2AC6"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Hrvatski jezik;</w:t>
            </w:r>
          </w:p>
          <w:p w14:paraId="574C2AC7"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Matematika;</w:t>
            </w:r>
          </w:p>
          <w:p w14:paraId="574C2AC8"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prvi strani jezik;</w:t>
            </w:r>
          </w:p>
          <w:p w14:paraId="574C2AC9"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Povijest;</w:t>
            </w:r>
            <w:r>
              <w:rPr>
                <w:rFonts w:ascii="Times New Roman" w:eastAsia="Times New Roman" w:hAnsi="Times New Roman"/>
                <w:b/>
                <w:bCs/>
                <w:color w:val="000000"/>
                <w:sz w:val="24"/>
                <w:szCs w:val="24"/>
                <w:lang w:eastAsia="hr-HR"/>
              </w:rPr>
              <w:tab/>
            </w:r>
          </w:p>
          <w:p w14:paraId="574C2ACA"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Geografija;</w:t>
            </w:r>
          </w:p>
          <w:p w14:paraId="574C2ACB" w14:textId="77777777" w:rsidR="009742D0" w:rsidRDefault="00284C3D">
            <w:pPr>
              <w:spacing w:after="120"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Biologija.</w:t>
            </w:r>
          </w:p>
          <w:p w14:paraId="574C2ACC" w14:textId="77777777" w:rsidR="009742D0" w:rsidRDefault="009742D0">
            <w:pPr>
              <w:spacing w:after="120" w:line="240" w:lineRule="auto"/>
              <w:jc w:val="both"/>
              <w:rPr>
                <w:rFonts w:ascii="Times New Roman" w:hAnsi="Times New Roman"/>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CD" w14:textId="77777777" w:rsidR="009742D0" w:rsidRDefault="00284C3D">
            <w:pPr>
              <w:spacing w:after="120" w:line="240" w:lineRule="auto"/>
              <w:jc w:val="center"/>
            </w:pPr>
            <w:r>
              <w:rPr>
                <w:rFonts w:ascii="Times New Roman" w:eastAsia="Times New Roman" w:hAnsi="Times New Roman"/>
                <w:b/>
                <w:bCs/>
                <w:color w:val="000000"/>
                <w:sz w:val="24"/>
                <w:szCs w:val="24"/>
                <w:lang w:eastAsia="hr-HR"/>
              </w:rPr>
              <w:t>Prvo, drugo ili treće</w:t>
            </w:r>
            <w:r>
              <w:rPr>
                <w:rFonts w:ascii="Times New Roman" w:eastAsia="Times New Roman" w:hAnsi="Times New Roman"/>
                <w:color w:val="000000"/>
                <w:sz w:val="24"/>
                <w:szCs w:val="24"/>
                <w:lang w:eastAsia="hr-HR"/>
              </w:rPr>
              <w:t> osvojeno mjesto kao pojedinac u 5., 6., 7. ili 8. razredu osnovnog obrazovanja</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CE"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Izravan upis</w:t>
            </w:r>
          </w:p>
        </w:tc>
      </w:tr>
      <w:tr w:rsidR="009742D0" w14:paraId="574C2AD3"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D0" w14:textId="77777777" w:rsidR="009742D0" w:rsidRDefault="009742D0">
            <w:pPr>
              <w:spacing w:after="120" w:line="240" w:lineRule="auto"/>
              <w:jc w:val="both"/>
              <w:rPr>
                <w:rFonts w:ascii="Times New Roman" w:hAnsi="Times New Roman"/>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1" w14:textId="77777777" w:rsidR="009742D0" w:rsidRDefault="00284C3D">
            <w:pPr>
              <w:spacing w:after="12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Prvo osvojeno mjesto kao član skupine u 5., 6., 7. ili 8. razredu osnovnog obrazovanja</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2"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4 boda</w:t>
            </w:r>
          </w:p>
        </w:tc>
      </w:tr>
      <w:tr w:rsidR="009742D0" w14:paraId="574C2AD7"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D4" w14:textId="77777777" w:rsidR="009742D0" w:rsidRDefault="009742D0">
            <w:pPr>
              <w:spacing w:after="120" w:line="240" w:lineRule="auto"/>
              <w:jc w:val="both"/>
              <w:rPr>
                <w:rFonts w:ascii="Times New Roman" w:hAnsi="Times New Roman"/>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5" w14:textId="77777777" w:rsidR="009742D0" w:rsidRDefault="00284C3D">
            <w:pPr>
              <w:spacing w:after="12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Drugo osvojeno </w:t>
            </w:r>
            <w:r>
              <w:rPr>
                <w:rFonts w:ascii="Times New Roman" w:eastAsia="Times New Roman" w:hAnsi="Times New Roman"/>
                <w:color w:val="000000"/>
                <w:sz w:val="24"/>
                <w:szCs w:val="24"/>
                <w:lang w:eastAsia="hr-HR"/>
              </w:rPr>
              <w:t>mjesto kao član skupine u 5., 6., 7. ili 8. razredu osnovnog obrazovanja</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6"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3 boda</w:t>
            </w:r>
          </w:p>
        </w:tc>
      </w:tr>
      <w:tr w:rsidR="009742D0" w14:paraId="574C2ADB"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D8" w14:textId="77777777" w:rsidR="009742D0" w:rsidRDefault="009742D0">
            <w:pPr>
              <w:spacing w:after="120" w:line="240" w:lineRule="auto"/>
              <w:jc w:val="both"/>
              <w:rPr>
                <w:rFonts w:ascii="Times New Roman" w:hAnsi="Times New Roman"/>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9" w14:textId="77777777" w:rsidR="009742D0" w:rsidRDefault="00284C3D">
            <w:pPr>
              <w:spacing w:after="12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Treće osvojeno mjesto kao član skupine u 5., 6., 7. ili 8. razredu osnovnog obrazovanja</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A"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2 boda</w:t>
            </w:r>
          </w:p>
        </w:tc>
      </w:tr>
      <w:tr w:rsidR="009742D0" w14:paraId="574C2ADF" w14:textId="77777777">
        <w:tblPrEx>
          <w:tblCellMar>
            <w:top w:w="0" w:type="dxa"/>
            <w:bottom w:w="0" w:type="dxa"/>
          </w:tblCellMar>
        </w:tblPrEx>
        <w:trPr>
          <w:trHeight w:val="60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DC" w14:textId="77777777" w:rsidR="009742D0" w:rsidRDefault="009742D0">
            <w:pPr>
              <w:spacing w:after="120" w:line="240" w:lineRule="auto"/>
              <w:jc w:val="both"/>
              <w:rPr>
                <w:rFonts w:ascii="Times New Roman" w:hAnsi="Times New Roman"/>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D" w14:textId="77777777" w:rsidR="009742D0" w:rsidRDefault="00284C3D">
            <w:pPr>
              <w:spacing w:after="12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Sudjelovanje kao pojedinac ili član skupine u 5., 6., 7. ili 8. razredu</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2ADE"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1 bod</w:t>
            </w:r>
          </w:p>
        </w:tc>
      </w:tr>
    </w:tbl>
    <w:p w14:paraId="574C2AE0" w14:textId="77777777" w:rsidR="009742D0" w:rsidRDefault="009742D0">
      <w:pPr>
        <w:spacing w:after="120" w:line="240" w:lineRule="auto"/>
        <w:rPr>
          <w:rFonts w:ascii="Times New Roman" w:hAnsi="Times New Roman"/>
          <w:i/>
          <w:sz w:val="24"/>
          <w:szCs w:val="24"/>
        </w:rPr>
      </w:pPr>
    </w:p>
    <w:p w14:paraId="574C2AE1" w14:textId="77777777" w:rsidR="009742D0" w:rsidRDefault="00284C3D">
      <w:pPr>
        <w:spacing w:after="120" w:line="240" w:lineRule="auto"/>
        <w:jc w:val="center"/>
      </w:pPr>
      <w:r>
        <w:rPr>
          <w:rFonts w:ascii="Times New Roman" w:hAnsi="Times New Roman"/>
          <w:i/>
          <w:sz w:val="24"/>
          <w:szCs w:val="24"/>
        </w:rPr>
        <w:t>c) Vrednovanje rezultata</w:t>
      </w:r>
      <w:r>
        <w:rPr>
          <w:rFonts w:ascii="Times New Roman" w:hAnsi="Times New Roman"/>
          <w:sz w:val="24"/>
          <w:szCs w:val="24"/>
        </w:rPr>
        <w:t xml:space="preserve"> </w:t>
      </w:r>
      <w:r>
        <w:rPr>
          <w:rFonts w:ascii="Times New Roman" w:hAnsi="Times New Roman"/>
          <w:i/>
          <w:sz w:val="24"/>
          <w:szCs w:val="24"/>
        </w:rPr>
        <w:t>postignutih na natjecanjima u sportu</w:t>
      </w:r>
    </w:p>
    <w:p w14:paraId="574C2AE2"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9.</w:t>
      </w:r>
    </w:p>
    <w:p w14:paraId="574C2AE3"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 xml:space="preserve">Kandidatima se vrednuju rezultati koje su postigli u posljednja četiri razreda osnovnog obrazovanja na natjecanjima školskih sportskih društava, a na temelju službene evidencije o </w:t>
      </w:r>
      <w:r>
        <w:rPr>
          <w:rFonts w:ascii="Times New Roman" w:hAnsi="Times New Roman"/>
          <w:sz w:val="24"/>
          <w:szCs w:val="24"/>
        </w:rPr>
        <w:t>rezultatima održanih natjecanja školskih sportskih društava koju vodi Hrvatski školski športski savez (HŠŠS).</w:t>
      </w:r>
    </w:p>
    <w:tbl>
      <w:tblPr>
        <w:tblW w:w="9288" w:type="dxa"/>
        <w:tblLayout w:type="fixed"/>
        <w:tblCellMar>
          <w:left w:w="10" w:type="dxa"/>
          <w:right w:w="10" w:type="dxa"/>
        </w:tblCellMar>
        <w:tblLook w:val="0000" w:firstRow="0" w:lastRow="0" w:firstColumn="0" w:lastColumn="0" w:noHBand="0" w:noVBand="0"/>
      </w:tblPr>
      <w:tblGrid>
        <w:gridCol w:w="1384"/>
        <w:gridCol w:w="6946"/>
        <w:gridCol w:w="958"/>
      </w:tblGrid>
      <w:tr w:rsidR="009742D0" w14:paraId="574C2AE7" w14:textId="77777777">
        <w:tblPrEx>
          <w:tblCellMar>
            <w:top w:w="0" w:type="dxa"/>
            <w:bottom w:w="0" w:type="dxa"/>
          </w:tblCellMar>
        </w:tblPrEx>
        <w:trPr>
          <w:trHeight w:val="613"/>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4" w14:textId="77777777" w:rsidR="009742D0" w:rsidRDefault="00284C3D">
            <w:pPr>
              <w:spacing w:after="120" w:line="240" w:lineRule="auto"/>
              <w:jc w:val="both"/>
            </w:pPr>
            <w:r>
              <w:rPr>
                <w:rFonts w:ascii="Times New Roman" w:hAnsi="Times New Roman"/>
                <w:b/>
                <w:bCs/>
                <w:sz w:val="24"/>
                <w:szCs w:val="24"/>
              </w:rPr>
              <w:t>Natjecanja školskih </w:t>
            </w:r>
            <w:r>
              <w:rPr>
                <w:rFonts w:ascii="Times New Roman" w:hAnsi="Times New Roman"/>
                <w:b/>
                <w:bCs/>
                <w:sz w:val="24"/>
                <w:szCs w:val="24"/>
              </w:rPr>
              <w:br/>
            </w:r>
            <w:r>
              <w:rPr>
                <w:rFonts w:ascii="Times New Roman" w:hAnsi="Times New Roman"/>
                <w:b/>
                <w:bCs/>
                <w:sz w:val="24"/>
                <w:szCs w:val="24"/>
              </w:rPr>
              <w:t>sportskih društava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5"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Učenici koji su na državnom natjecanju kao članovi ekipe osvojili prvo mjesto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6" w14:textId="77777777" w:rsidR="009742D0" w:rsidRDefault="00284C3D">
            <w:pPr>
              <w:spacing w:after="120" w:line="240" w:lineRule="auto"/>
              <w:jc w:val="both"/>
            </w:pPr>
            <w:r>
              <w:rPr>
                <w:rFonts w:ascii="Times New Roman" w:hAnsi="Times New Roman"/>
                <w:b/>
                <w:bCs/>
                <w:sz w:val="24"/>
                <w:szCs w:val="24"/>
              </w:rPr>
              <w:t>3 boda</w:t>
            </w:r>
          </w:p>
        </w:tc>
      </w:tr>
      <w:tr w:rsidR="009742D0" w14:paraId="574C2AEB" w14:textId="77777777">
        <w:tblPrEx>
          <w:tblCellMar>
            <w:top w:w="0" w:type="dxa"/>
            <w:bottom w:w="0" w:type="dxa"/>
          </w:tblCellMar>
        </w:tblPrEx>
        <w:trPr>
          <w:trHeight w:val="70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8" w14:textId="77777777" w:rsidR="009742D0" w:rsidRDefault="009742D0">
            <w:pPr>
              <w:spacing w:after="120" w:line="240" w:lineRule="auto"/>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9"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 xml:space="preserve">Učenici koji su na </w:t>
            </w:r>
            <w:r>
              <w:rPr>
                <w:rFonts w:ascii="Times New Roman" w:hAnsi="Times New Roman"/>
                <w:sz w:val="24"/>
                <w:szCs w:val="24"/>
              </w:rPr>
              <w:t>državnom natjecanju kao članovi ekipe osvojili drugo mjesto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A" w14:textId="77777777" w:rsidR="009742D0" w:rsidRDefault="00284C3D">
            <w:pPr>
              <w:spacing w:after="120" w:line="240" w:lineRule="auto"/>
              <w:jc w:val="both"/>
            </w:pPr>
            <w:r>
              <w:rPr>
                <w:rFonts w:ascii="Times New Roman" w:hAnsi="Times New Roman"/>
                <w:b/>
                <w:bCs/>
                <w:sz w:val="24"/>
                <w:szCs w:val="24"/>
              </w:rPr>
              <w:t>2 boda</w:t>
            </w:r>
          </w:p>
        </w:tc>
      </w:tr>
      <w:tr w:rsidR="009742D0" w14:paraId="574C2AEF" w14:textId="77777777">
        <w:tblPrEx>
          <w:tblCellMar>
            <w:top w:w="0" w:type="dxa"/>
            <w:bottom w:w="0" w:type="dxa"/>
          </w:tblCellMar>
        </w:tblPrEx>
        <w:trPr>
          <w:trHeight w:val="63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C" w14:textId="77777777" w:rsidR="009742D0" w:rsidRDefault="009742D0">
            <w:pPr>
              <w:spacing w:after="120" w:line="240" w:lineRule="auto"/>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D"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Učenici koji su na državnom natjecanju kao članovi ekipe osvojili treće mjesto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AEE" w14:textId="77777777" w:rsidR="009742D0" w:rsidRDefault="00284C3D">
            <w:pPr>
              <w:spacing w:after="120" w:line="240" w:lineRule="auto"/>
              <w:jc w:val="both"/>
              <w:rPr>
                <w:rFonts w:ascii="Times New Roman" w:hAnsi="Times New Roman"/>
                <w:b/>
                <w:sz w:val="24"/>
                <w:szCs w:val="24"/>
              </w:rPr>
            </w:pPr>
            <w:r>
              <w:rPr>
                <w:rFonts w:ascii="Times New Roman" w:hAnsi="Times New Roman"/>
                <w:b/>
                <w:sz w:val="24"/>
                <w:szCs w:val="24"/>
              </w:rPr>
              <w:t>1 bod</w:t>
            </w:r>
          </w:p>
        </w:tc>
      </w:tr>
    </w:tbl>
    <w:p w14:paraId="574C2AF0" w14:textId="77777777" w:rsidR="009742D0" w:rsidRDefault="009742D0">
      <w:pPr>
        <w:spacing w:after="120" w:line="240" w:lineRule="auto"/>
        <w:jc w:val="center"/>
        <w:rPr>
          <w:rFonts w:ascii="Times New Roman" w:hAnsi="Times New Roman"/>
          <w:color w:val="FF0000"/>
          <w:sz w:val="24"/>
          <w:szCs w:val="24"/>
        </w:rPr>
      </w:pPr>
    </w:p>
    <w:p w14:paraId="574C2AF1"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10.</w:t>
      </w:r>
    </w:p>
    <w:p w14:paraId="574C2AF2"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 xml:space="preserve">Kandidatu se na osnovi članaka 8. i 9. ovog Pravilnika vrednuje isključivo jedno </w:t>
      </w:r>
      <w:r>
        <w:rPr>
          <w:rFonts w:ascii="Times New Roman" w:hAnsi="Times New Roman"/>
          <w:sz w:val="24"/>
          <w:szCs w:val="24"/>
        </w:rPr>
        <w:t>(najpovoljnije) postignuće.</w:t>
      </w:r>
    </w:p>
    <w:p w14:paraId="574C2AF3" w14:textId="77777777" w:rsidR="009742D0" w:rsidRDefault="009742D0">
      <w:pPr>
        <w:spacing w:after="120" w:line="240" w:lineRule="auto"/>
        <w:jc w:val="center"/>
        <w:rPr>
          <w:rFonts w:ascii="Times New Roman" w:hAnsi="Times New Roman"/>
          <w:i/>
          <w:sz w:val="24"/>
          <w:szCs w:val="24"/>
        </w:rPr>
      </w:pPr>
    </w:p>
    <w:p w14:paraId="574C2AF4" w14:textId="77777777" w:rsidR="009742D0" w:rsidRDefault="009742D0">
      <w:pPr>
        <w:spacing w:after="120" w:line="240" w:lineRule="auto"/>
        <w:jc w:val="center"/>
        <w:rPr>
          <w:rFonts w:ascii="Times New Roman" w:hAnsi="Times New Roman"/>
          <w:i/>
          <w:sz w:val="24"/>
          <w:szCs w:val="24"/>
        </w:rPr>
      </w:pPr>
    </w:p>
    <w:p w14:paraId="574C2AF5" w14:textId="77777777" w:rsidR="009742D0" w:rsidRDefault="009742D0">
      <w:pPr>
        <w:spacing w:after="120" w:line="240" w:lineRule="auto"/>
        <w:jc w:val="center"/>
        <w:rPr>
          <w:rFonts w:ascii="Times New Roman" w:hAnsi="Times New Roman"/>
          <w:i/>
          <w:sz w:val="24"/>
          <w:szCs w:val="24"/>
        </w:rPr>
      </w:pPr>
    </w:p>
    <w:p w14:paraId="574C2AF6" w14:textId="77777777" w:rsidR="009742D0" w:rsidRDefault="009742D0">
      <w:pPr>
        <w:spacing w:after="120" w:line="240" w:lineRule="auto"/>
        <w:jc w:val="center"/>
        <w:rPr>
          <w:rFonts w:ascii="Times New Roman" w:hAnsi="Times New Roman"/>
          <w:i/>
          <w:sz w:val="24"/>
          <w:szCs w:val="24"/>
        </w:rPr>
      </w:pPr>
    </w:p>
    <w:p w14:paraId="574C2AF7" w14:textId="77777777" w:rsidR="009742D0" w:rsidRDefault="009742D0">
      <w:pPr>
        <w:spacing w:after="120" w:line="240" w:lineRule="auto"/>
        <w:jc w:val="center"/>
        <w:rPr>
          <w:rFonts w:ascii="Times New Roman" w:hAnsi="Times New Roman"/>
          <w:i/>
          <w:sz w:val="24"/>
          <w:szCs w:val="24"/>
        </w:rPr>
      </w:pPr>
    </w:p>
    <w:p w14:paraId="574C2AF8" w14:textId="77777777" w:rsidR="009742D0" w:rsidRDefault="009742D0">
      <w:pPr>
        <w:spacing w:after="120" w:line="240" w:lineRule="auto"/>
        <w:jc w:val="center"/>
        <w:rPr>
          <w:rFonts w:ascii="Times New Roman" w:hAnsi="Times New Roman"/>
          <w:i/>
          <w:sz w:val="24"/>
          <w:szCs w:val="24"/>
        </w:rPr>
      </w:pPr>
    </w:p>
    <w:p w14:paraId="574C2AF9" w14:textId="77777777" w:rsidR="009742D0" w:rsidRDefault="00284C3D">
      <w:pPr>
        <w:spacing w:after="120" w:line="240" w:lineRule="auto"/>
        <w:jc w:val="center"/>
        <w:rPr>
          <w:rFonts w:ascii="Times New Roman" w:hAnsi="Times New Roman"/>
          <w:i/>
          <w:sz w:val="24"/>
          <w:szCs w:val="24"/>
        </w:rPr>
      </w:pPr>
      <w:r>
        <w:rPr>
          <w:rFonts w:ascii="Times New Roman" w:hAnsi="Times New Roman"/>
          <w:i/>
          <w:sz w:val="24"/>
          <w:szCs w:val="24"/>
        </w:rPr>
        <w:t>3. Posebni elementi vrednovanja</w:t>
      </w:r>
    </w:p>
    <w:p w14:paraId="574C2AFA"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11.</w:t>
      </w:r>
    </w:p>
    <w:p w14:paraId="574C2AFB"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(1) Poseban element vrednovanja čini vrednovanje uspjeha kandidata:</w:t>
      </w:r>
    </w:p>
    <w:p w14:paraId="574C2AFC"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kandidati sa zdravstvenim teškoćama;</w:t>
      </w:r>
    </w:p>
    <w:p w14:paraId="574C2AFD"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 kandidati koji žive u otežanim uvjetima obrazovanja uzrokovanih </w:t>
      </w:r>
      <w:r>
        <w:rPr>
          <w:rFonts w:ascii="Times New Roman" w:hAnsi="Times New Roman"/>
          <w:sz w:val="24"/>
          <w:szCs w:val="24"/>
        </w:rPr>
        <w:t>nepovoljnim ekonomskim, socijalnim te odgojnim čimbenicima;</w:t>
      </w:r>
    </w:p>
    <w:p w14:paraId="574C2AFE" w14:textId="77777777" w:rsidR="009742D0" w:rsidRDefault="009742D0">
      <w:pPr>
        <w:spacing w:after="120" w:line="240" w:lineRule="auto"/>
        <w:jc w:val="both"/>
        <w:rPr>
          <w:rFonts w:ascii="Times New Roman" w:hAnsi="Times New Roman"/>
          <w:sz w:val="24"/>
          <w:szCs w:val="24"/>
        </w:rPr>
      </w:pPr>
    </w:p>
    <w:p w14:paraId="574C2AFF" w14:textId="77777777" w:rsidR="009742D0" w:rsidRDefault="00284C3D">
      <w:pPr>
        <w:spacing w:after="120" w:line="240" w:lineRule="auto"/>
        <w:ind w:left="360"/>
        <w:jc w:val="center"/>
        <w:rPr>
          <w:rFonts w:ascii="Times New Roman" w:hAnsi="Times New Roman"/>
          <w:i/>
          <w:sz w:val="24"/>
          <w:szCs w:val="24"/>
        </w:rPr>
      </w:pPr>
      <w:r>
        <w:rPr>
          <w:rFonts w:ascii="Times New Roman" w:hAnsi="Times New Roman"/>
          <w:i/>
          <w:sz w:val="24"/>
          <w:szCs w:val="24"/>
        </w:rPr>
        <w:t>4. Vrednovanje uspjeha kandidata sa zdravstvenim teškoćama</w:t>
      </w:r>
    </w:p>
    <w:p w14:paraId="574C2B00"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12.</w:t>
      </w:r>
    </w:p>
    <w:p w14:paraId="574C2B01"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sa zdravstvenim teškoćama je kandidat koji je osnovno obrazovanje završio po redovitome nastavnom planu i progra</w:t>
      </w:r>
      <w:r>
        <w:rPr>
          <w:rFonts w:ascii="Times New Roman" w:eastAsia="Times New Roman" w:hAnsi="Times New Roman"/>
          <w:bCs/>
          <w:sz w:val="24"/>
          <w:szCs w:val="24"/>
        </w:rPr>
        <w:t>mu, a kojem su zdravstvene teškoće mogle utjecati na postizanje rezultata tijekom prethodnog razdoblja.</w:t>
      </w:r>
    </w:p>
    <w:p w14:paraId="574C2B02" w14:textId="77777777" w:rsidR="009742D0" w:rsidRDefault="00284C3D">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Za ostvarivanje prava na poseban element vrednovanja kandidat iz stavka 1. ovoga članka obvezno prilaže: stručno mišljenje Službe za profesionalno u</w:t>
      </w:r>
      <w:r>
        <w:rPr>
          <w:rFonts w:ascii="Times New Roman" w:eastAsia="Times New Roman" w:hAnsi="Times New Roman"/>
          <w:bCs/>
          <w:sz w:val="24"/>
          <w:szCs w:val="24"/>
        </w:rPr>
        <w:t>smjeravanje Hrvatskoga zavoda za zapošljavanje o sposobnostima i motivaciji učenika za, u pravilu šest, a najmanje tri primjerena programa obrazovanja (strukovnoga - s oznakom programa, umjetničkoga i/ili gimnazijskoga) izdanoga na temelju stručnog mišljen</w:t>
      </w:r>
      <w:r>
        <w:rPr>
          <w:rFonts w:ascii="Times New Roman" w:eastAsia="Times New Roman" w:hAnsi="Times New Roman"/>
          <w:bCs/>
          <w:sz w:val="24"/>
          <w:szCs w:val="24"/>
        </w:rPr>
        <w:t>ja nadležnoga školskog liječnika koji je pratio kandidata tijekom prethodnog obrazovanja, a na temelju prethodno dostavljene specijalističke medicinske dokumentacije o zdravstvenim teškoćama koje su mogle utjecati na postizanje rezultata tijekom prethodnog</w:t>
      </w:r>
      <w:r>
        <w:rPr>
          <w:rFonts w:ascii="Times New Roman" w:eastAsia="Times New Roman" w:hAnsi="Times New Roman"/>
          <w:bCs/>
          <w:sz w:val="24"/>
          <w:szCs w:val="24"/>
        </w:rPr>
        <w:t xml:space="preserve"> obrazovanja, prema stručno usuglašenoj metodologiji te obrade multidisciplinarnog tima Hrvatskoga zavoda za zapošljavanje.</w:t>
      </w:r>
    </w:p>
    <w:p w14:paraId="574C2B03" w14:textId="77777777" w:rsidR="009742D0" w:rsidRDefault="009742D0">
      <w:pPr>
        <w:spacing w:after="120" w:line="240" w:lineRule="auto"/>
        <w:jc w:val="both"/>
        <w:rPr>
          <w:rFonts w:ascii="Times New Roman" w:hAnsi="Times New Roman"/>
          <w:sz w:val="24"/>
          <w:szCs w:val="24"/>
        </w:rPr>
      </w:pPr>
    </w:p>
    <w:p w14:paraId="574C2B04" w14:textId="77777777" w:rsidR="009742D0" w:rsidRDefault="00284C3D">
      <w:pPr>
        <w:pStyle w:val="ListParagraph"/>
        <w:spacing w:line="240" w:lineRule="auto"/>
        <w:jc w:val="center"/>
      </w:pPr>
      <w:r>
        <w:rPr>
          <w:rFonts w:ascii="Times New Roman" w:eastAsia="Times New Roman" w:hAnsi="Times New Roman"/>
          <w:bCs/>
          <w:i/>
          <w:sz w:val="24"/>
          <w:szCs w:val="24"/>
        </w:rPr>
        <w:t xml:space="preserve">5. Vrednovanje uspjeha kandidata koji žive u otežanim uvjetima obrazovanja uzrokovanim nepovoljnim ekonomskim, socijalnim te </w:t>
      </w:r>
      <w:r>
        <w:rPr>
          <w:rFonts w:ascii="Times New Roman" w:eastAsia="Times New Roman" w:hAnsi="Times New Roman"/>
          <w:bCs/>
          <w:i/>
          <w:sz w:val="24"/>
          <w:szCs w:val="24"/>
        </w:rPr>
        <w:t>odgojnim čimbenicima</w:t>
      </w:r>
    </w:p>
    <w:p w14:paraId="574C2B05"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13.</w:t>
      </w:r>
    </w:p>
    <w:p w14:paraId="574C2B06"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živi u otežanim uvjetima obrazovanja uzrokovanim ekonomskim, socijalnim te odgojnim čimbenicima, a koji su mogli utjecati na njegov školski uspjeh u osnovnoj školi ako:</w:t>
      </w:r>
    </w:p>
    <w:p w14:paraId="574C2B07"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živi uz jednoga i/ili oba roditelja/skrb</w:t>
      </w:r>
      <w:r>
        <w:rPr>
          <w:rFonts w:ascii="Times New Roman" w:eastAsia="Times New Roman" w:hAnsi="Times New Roman"/>
          <w:bCs/>
          <w:sz w:val="24"/>
          <w:szCs w:val="24"/>
        </w:rPr>
        <w:t>nika s dugotrajnom teškom bolesti;</w:t>
      </w:r>
    </w:p>
    <w:p w14:paraId="574C2B08"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živi uz oba roditelja/skrbnika koji se prema zakonu koji regulira poticanje zapošljavanja smatraju dugotrajno nezaposlenim osobama;</w:t>
      </w:r>
    </w:p>
    <w:p w14:paraId="574C2B09"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živi uz samohranoga roditelja/skrbnika (roditelj/skrbnik koji nije u braku i ne živi </w:t>
      </w:r>
      <w:r>
        <w:rPr>
          <w:rFonts w:ascii="Times New Roman" w:eastAsia="Times New Roman" w:hAnsi="Times New Roman"/>
          <w:bCs/>
          <w:sz w:val="24"/>
          <w:szCs w:val="24"/>
        </w:rPr>
        <w:t>u izvanbračnoj zajednici, a sam se skrbi o svome djetetu i uzdržava ga) koji je korisnik socijalne skrbi sukladno zakonu koji uređuje socijalnu skrb i posjeduje rješenje ili drugi upravni akt centra za socijalnu skrb ili nadležnoga tijela u jedinici lokaln</w:t>
      </w:r>
      <w:r>
        <w:rPr>
          <w:rFonts w:ascii="Times New Roman" w:eastAsia="Times New Roman" w:hAnsi="Times New Roman"/>
          <w:bCs/>
          <w:sz w:val="24"/>
          <w:szCs w:val="24"/>
        </w:rPr>
        <w:t>e ili područne (regionalne) jedinice i Grada Zagreba o pravu samohranoga roditelja/skrbnika kao korisnika socijalne skrbi;</w:t>
      </w:r>
    </w:p>
    <w:p w14:paraId="574C2B0A"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mu je jedan roditelj/skrbnik preminuo;</w:t>
      </w:r>
    </w:p>
    <w:p w14:paraId="574C2B0B"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je dijete bez roditelja/skrbnika ili odgovarajuće roditeljske skrbi prema zakonu koji uređ</w:t>
      </w:r>
      <w:r>
        <w:rPr>
          <w:rFonts w:ascii="Times New Roman" w:eastAsia="Times New Roman" w:hAnsi="Times New Roman"/>
          <w:bCs/>
          <w:sz w:val="24"/>
          <w:szCs w:val="24"/>
        </w:rPr>
        <w:t>uje socijalnu skrb.</w:t>
      </w:r>
    </w:p>
    <w:p w14:paraId="574C2B0C"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Za ostvarenje prava iz stavka 1. ovoga članka kandidat prilaže:</w:t>
      </w:r>
    </w:p>
    <w:p w14:paraId="574C2B0D"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liječničku potvrdu o dugotrajnoj težoj bolesti jednoga i/ili oba roditelja/skrbnika;</w:t>
      </w:r>
    </w:p>
    <w:p w14:paraId="574C2B0E"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potvrdu nadležnoga područnoga ureda Hrvatskoga zavoda za zapošljavanje o dugotr</w:t>
      </w:r>
      <w:r>
        <w:rPr>
          <w:rFonts w:ascii="Times New Roman" w:eastAsia="Times New Roman" w:hAnsi="Times New Roman"/>
          <w:bCs/>
          <w:sz w:val="24"/>
          <w:szCs w:val="24"/>
        </w:rPr>
        <w:t>ajnoj nezaposlenosti oba roditelja/skrbnika;</w:t>
      </w:r>
    </w:p>
    <w:p w14:paraId="574C2B0F"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potvrdu o korištenju socijalne pomoći; rješenje ili drugi upravni akt centra za socijalnu skrb ili nadležnoga tijela u jedinici lokalne ili područne (regionalne) jedinice i Grada Zagreba o pravu samohranoga ro</w:t>
      </w:r>
      <w:r>
        <w:rPr>
          <w:rFonts w:ascii="Times New Roman" w:eastAsia="Times New Roman" w:hAnsi="Times New Roman"/>
          <w:bCs/>
          <w:sz w:val="24"/>
          <w:szCs w:val="24"/>
        </w:rPr>
        <w:t>ditelja/skrbnika u statusu socijalne skrbi izdanih od ovlaštenih službi u zdravstvu, socijalnoj skrbi i za zapošljavanje;</w:t>
      </w:r>
    </w:p>
    <w:p w14:paraId="574C2B10" w14:textId="77777777" w:rsidR="009742D0" w:rsidRDefault="00284C3D">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ispravu iz matice umrlih ili smrtni list koje je izdalo nadležno tijelo u jedinici lokalne ili područne (regionalne) jedinice ili Gr</w:t>
      </w:r>
      <w:r>
        <w:rPr>
          <w:rFonts w:ascii="Times New Roman" w:eastAsia="Times New Roman" w:hAnsi="Times New Roman"/>
          <w:bCs/>
          <w:sz w:val="24"/>
          <w:szCs w:val="24"/>
        </w:rPr>
        <w:t>ada Zagreba.</w:t>
      </w:r>
    </w:p>
    <w:p w14:paraId="574C2B11" w14:textId="77777777" w:rsidR="009742D0" w:rsidRDefault="009742D0">
      <w:pPr>
        <w:spacing w:after="120" w:line="240" w:lineRule="auto"/>
        <w:jc w:val="both"/>
        <w:rPr>
          <w:rFonts w:ascii="Times New Roman" w:eastAsia="Times New Roman" w:hAnsi="Times New Roman"/>
          <w:bCs/>
          <w:sz w:val="24"/>
          <w:szCs w:val="24"/>
        </w:rPr>
      </w:pPr>
    </w:p>
    <w:p w14:paraId="574C2B12" w14:textId="77777777" w:rsidR="009742D0" w:rsidRDefault="009742D0">
      <w:pPr>
        <w:spacing w:after="120" w:line="240" w:lineRule="auto"/>
        <w:jc w:val="both"/>
        <w:rPr>
          <w:rFonts w:ascii="Times New Roman" w:eastAsia="Times New Roman" w:hAnsi="Times New Roman"/>
          <w:bCs/>
          <w:sz w:val="24"/>
          <w:szCs w:val="24"/>
        </w:rPr>
      </w:pPr>
    </w:p>
    <w:p w14:paraId="574C2B13" w14:textId="77777777" w:rsidR="009742D0" w:rsidRDefault="00284C3D">
      <w:pPr>
        <w:pStyle w:val="ListParagraph"/>
        <w:numPr>
          <w:ilvl w:val="0"/>
          <w:numId w:val="4"/>
        </w:numPr>
        <w:spacing w:after="120" w:line="240" w:lineRule="auto"/>
        <w:ind w:left="0" w:firstLine="426"/>
        <w:jc w:val="center"/>
        <w:rPr>
          <w:rFonts w:ascii="Times New Roman" w:hAnsi="Times New Roman"/>
          <w:i/>
          <w:sz w:val="24"/>
          <w:szCs w:val="24"/>
        </w:rPr>
      </w:pPr>
      <w:r>
        <w:rPr>
          <w:rFonts w:ascii="Times New Roman" w:hAnsi="Times New Roman"/>
          <w:i/>
          <w:sz w:val="24"/>
          <w:szCs w:val="24"/>
        </w:rPr>
        <w:t>Vrednovanje uspjeha kandidata na osnovi Nacionalnog plana za uključivanje Roma za razdoblje od 2021. do 2027. godine</w:t>
      </w:r>
    </w:p>
    <w:p w14:paraId="574C2B14"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14.</w:t>
      </w:r>
    </w:p>
    <w:p w14:paraId="574C2B15"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(1) Kandidatu koji je pripadnik romske nacionalne manjine, a upisuje se na temelju Nacionalnog plana za </w:t>
      </w:r>
      <w:r>
        <w:rPr>
          <w:rFonts w:ascii="Times New Roman" w:eastAsia="Times New Roman" w:hAnsi="Times New Roman"/>
          <w:bCs/>
          <w:sz w:val="24"/>
          <w:szCs w:val="24"/>
        </w:rPr>
        <w:t>uključivanje Roma za razdoblje od 2021. do 2027. godine dodaju se dva boda na broj bodova koji je utvrđen tijekom postupka vrednovanja.</w:t>
      </w:r>
    </w:p>
    <w:p w14:paraId="574C2B16"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Kandidatu koji je dijete bez roditelja/skrbnika ili odgovarajuće roditeljske skrbi prema zakonu koji uređuje socijal</w:t>
      </w:r>
      <w:r>
        <w:rPr>
          <w:rFonts w:ascii="Times New Roman" w:eastAsia="Times New Roman" w:hAnsi="Times New Roman"/>
          <w:bCs/>
          <w:sz w:val="24"/>
          <w:szCs w:val="24"/>
        </w:rPr>
        <w:t>nu skrb dodaje se jedan bod na broj bodova koji je utvrđen tijekom postupka vrednovanja.</w:t>
      </w:r>
    </w:p>
    <w:p w14:paraId="574C2B17"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Za ostvarivanje dodatnih bodova iz stavka 1. ovoga članka kandidat prilaže potvrdu o pripadnosti romskoj nacionalnoj manjini (rodni list učenika ili rodni list jed</w:t>
      </w:r>
      <w:r>
        <w:rPr>
          <w:rFonts w:ascii="Times New Roman" w:eastAsia="Times New Roman" w:hAnsi="Times New Roman"/>
          <w:bCs/>
          <w:sz w:val="24"/>
          <w:szCs w:val="24"/>
        </w:rPr>
        <w:t>nog od roditelja/skrbnika ili izvadak iz popisa birača za roditelja/skrbnika)</w:t>
      </w:r>
    </w:p>
    <w:p w14:paraId="574C2B18"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Za ostvarivanje dodatnih bodova iz stavka 2. ovoga članka kandidat prilaže potvrdu nadležnog centra za socijalnu skrb da je kandidat dijete bez roditelja/skrbnika ili odgovar</w:t>
      </w:r>
      <w:r>
        <w:rPr>
          <w:rFonts w:ascii="Times New Roman" w:eastAsia="Times New Roman" w:hAnsi="Times New Roman"/>
          <w:bCs/>
          <w:sz w:val="24"/>
          <w:szCs w:val="24"/>
        </w:rPr>
        <w:t>ajuće roditeljske skrbi.</w:t>
      </w:r>
    </w:p>
    <w:p w14:paraId="574C2B19" w14:textId="77777777" w:rsidR="009742D0" w:rsidRDefault="00284C3D">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Neovisno o tomu ispunjava li uvjete za ostvarivanje više prava, kandidatu će se priznati ostvarivanje isključivo jednoga prava od prava propisanih stavcima 1. i 2. ovoga članka, koje je za njega najpovoljnije.</w:t>
      </w:r>
    </w:p>
    <w:p w14:paraId="574C2B1A" w14:textId="77777777" w:rsidR="009742D0" w:rsidRDefault="009742D0">
      <w:pPr>
        <w:spacing w:after="120" w:line="240" w:lineRule="auto"/>
        <w:jc w:val="both"/>
        <w:rPr>
          <w:rFonts w:ascii="Times New Roman" w:hAnsi="Times New Roman"/>
          <w:sz w:val="24"/>
          <w:szCs w:val="24"/>
        </w:rPr>
      </w:pPr>
    </w:p>
    <w:p w14:paraId="574C2B1B" w14:textId="77777777" w:rsidR="009742D0" w:rsidRDefault="00284C3D">
      <w:pPr>
        <w:spacing w:after="120" w:line="240" w:lineRule="auto"/>
        <w:jc w:val="center"/>
      </w:pPr>
      <w:r>
        <w:rPr>
          <w:rFonts w:ascii="Times New Roman" w:hAnsi="Times New Roman"/>
          <w:i/>
          <w:sz w:val="24"/>
          <w:szCs w:val="24"/>
        </w:rPr>
        <w:t xml:space="preserve">7. </w:t>
      </w:r>
      <w:r>
        <w:rPr>
          <w:rFonts w:ascii="Times New Roman" w:eastAsia="Times New Roman" w:hAnsi="Times New Roman"/>
          <w:bCs/>
          <w:i/>
          <w:sz w:val="24"/>
          <w:szCs w:val="24"/>
        </w:rPr>
        <w:t>Vrednovanje u</w:t>
      </w:r>
      <w:r>
        <w:rPr>
          <w:rFonts w:ascii="Times New Roman" w:eastAsia="Times New Roman" w:hAnsi="Times New Roman"/>
          <w:bCs/>
          <w:i/>
          <w:sz w:val="24"/>
          <w:szCs w:val="24"/>
        </w:rPr>
        <w:t>spjeha kandidata s teškoćama u razvoju odnosno težim zdravstvenim teškoćama</w:t>
      </w:r>
    </w:p>
    <w:p w14:paraId="574C2B1C"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15.</w:t>
      </w:r>
    </w:p>
    <w:p w14:paraId="574C2B1D"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s teškoćama u razvoju, odnosno težim zdravstvenim teškoćama, a koje su utjecale na postizanje rezultata tijekom prethodnog obrazovanja i/ili mu značajno suž</w:t>
      </w:r>
      <w:r>
        <w:rPr>
          <w:rFonts w:ascii="Times New Roman" w:eastAsia="Times New Roman" w:hAnsi="Times New Roman"/>
          <w:bCs/>
          <w:sz w:val="24"/>
          <w:szCs w:val="24"/>
        </w:rPr>
        <w:t>avaju mogući izbor programa obrazovanja i zanimanja, je kandidat koji je osnovnu školu ili dio osnovnoškolskog obrazovanja završio prema rješenju nadležnog upravnog tijela Grada Zagreba (u daljnjem tekstu: Ured) o primjerenom programu obrazovanja.</w:t>
      </w:r>
    </w:p>
    <w:p w14:paraId="574C2B1E"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Kand</w:t>
      </w:r>
      <w:r>
        <w:rPr>
          <w:rFonts w:ascii="Times New Roman" w:eastAsia="Times New Roman" w:hAnsi="Times New Roman"/>
          <w:bCs/>
          <w:sz w:val="24"/>
          <w:szCs w:val="24"/>
        </w:rPr>
        <w:t>idati iz stavka 1. ovoga članka rangiraju se na zasebnim ljestvicama poretka, a temeljem ostvarenog ukupnog broja bodova utvrđenog tijekom postupka vrednovanja, u programima obrazovanja za koje posjeduju stručno mišljenje službe za profesionalno usmjeravan</w:t>
      </w:r>
      <w:r>
        <w:rPr>
          <w:rFonts w:ascii="Times New Roman" w:eastAsia="Times New Roman" w:hAnsi="Times New Roman"/>
          <w:bCs/>
          <w:sz w:val="24"/>
          <w:szCs w:val="24"/>
        </w:rPr>
        <w:t>je Hrvatskoga zavoda za zapošljavanje.</w:t>
      </w:r>
    </w:p>
    <w:p w14:paraId="574C2B1F"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Kandidati iz stavka 1. ovoga članka mora zadovoljiti na posebnoj provjeri znanja.</w:t>
      </w:r>
    </w:p>
    <w:p w14:paraId="574C2B20"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Pravo upisa u nekome programu obrazovanja ostvaruje onoliko kandidata koliko se u tome programu obrazovanja može upisati kandid</w:t>
      </w:r>
      <w:r>
        <w:rPr>
          <w:rFonts w:ascii="Times New Roman" w:eastAsia="Times New Roman" w:hAnsi="Times New Roman"/>
          <w:bCs/>
          <w:sz w:val="24"/>
          <w:szCs w:val="24"/>
        </w:rPr>
        <w:t>ata s teškoćama u razvoju sukladno Državnom pedagoškome standardu srednjoškolskoga sustava odgoja i obrazovanja NN 63/08 i 90/10).</w:t>
      </w:r>
    </w:p>
    <w:p w14:paraId="574C2B21"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Za ostvarenje prava iz stavka 2. ovoga članka kandidat obvezno prilaže:</w:t>
      </w:r>
    </w:p>
    <w:p w14:paraId="574C2B22" w14:textId="77777777" w:rsidR="009742D0" w:rsidRDefault="00284C3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rješenje Ureda o primjerenom programu </w:t>
      </w:r>
      <w:r>
        <w:rPr>
          <w:rFonts w:ascii="Times New Roman" w:eastAsia="Times New Roman" w:hAnsi="Times New Roman"/>
          <w:bCs/>
          <w:sz w:val="24"/>
          <w:szCs w:val="24"/>
        </w:rPr>
        <w:t>obrazovanja;</w:t>
      </w:r>
    </w:p>
    <w:p w14:paraId="574C2B23" w14:textId="77777777" w:rsidR="009742D0" w:rsidRDefault="00284C3D">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stručno mišljenje Službe za profesionalno usmjeravanje Hrvatskoga zavoda za zapošljavanje o sposobnostima i motivaciji učenika za, u pravilu šest, a najmanje tri srednjoškolska programa obrazovanja sukladno određenom primjerenom programu obr</w:t>
      </w:r>
      <w:r>
        <w:rPr>
          <w:rFonts w:ascii="Times New Roman" w:eastAsia="Times New Roman" w:hAnsi="Times New Roman"/>
          <w:bCs/>
          <w:sz w:val="24"/>
          <w:szCs w:val="24"/>
        </w:rPr>
        <w:t>azovanja u rješenju izdanoga na temelju stručnog mišljenja nadležnoga školskog liječnika koji je pratio kandidata tijekom prethodnog obrazovanja, a na temelju prethodno dostavljene specijalističke medicinske dokumentacije o težim zdravstvenim teškoćama koj</w:t>
      </w:r>
      <w:r>
        <w:rPr>
          <w:rFonts w:ascii="Times New Roman" w:eastAsia="Times New Roman" w:hAnsi="Times New Roman"/>
          <w:bCs/>
          <w:sz w:val="24"/>
          <w:szCs w:val="24"/>
        </w:rPr>
        <w:t>e su utjecale na postizanje rezultata tijekom prethodnog obrazovanja i/ili mu značajno sužavaju mogući izbor programa obrazovanja i zanimanja, prema stručno usuglašenoj metodologiji te obrade multidisciplinarnog tima Hrvatskoga zavoda za zapošljavanje.</w:t>
      </w:r>
    </w:p>
    <w:p w14:paraId="574C2B24" w14:textId="77777777" w:rsidR="009742D0" w:rsidRDefault="009742D0">
      <w:pPr>
        <w:spacing w:after="120" w:line="240" w:lineRule="auto"/>
        <w:jc w:val="center"/>
        <w:rPr>
          <w:rFonts w:ascii="Times New Roman" w:hAnsi="Times New Roman"/>
          <w:i/>
          <w:sz w:val="24"/>
          <w:szCs w:val="24"/>
        </w:rPr>
      </w:pPr>
    </w:p>
    <w:p w14:paraId="574C2B25" w14:textId="77777777" w:rsidR="009742D0" w:rsidRDefault="00284C3D">
      <w:pPr>
        <w:spacing w:after="120" w:line="240" w:lineRule="auto"/>
        <w:jc w:val="center"/>
        <w:rPr>
          <w:rFonts w:ascii="Times New Roman" w:hAnsi="Times New Roman"/>
          <w:i/>
          <w:sz w:val="24"/>
          <w:szCs w:val="24"/>
        </w:rPr>
      </w:pPr>
      <w:r>
        <w:rPr>
          <w:rFonts w:ascii="Times New Roman" w:hAnsi="Times New Roman"/>
          <w:i/>
          <w:sz w:val="24"/>
          <w:szCs w:val="24"/>
        </w:rPr>
        <w:t>8.</w:t>
      </w:r>
      <w:r>
        <w:rPr>
          <w:rFonts w:ascii="Times New Roman" w:hAnsi="Times New Roman"/>
          <w:i/>
          <w:sz w:val="24"/>
          <w:szCs w:val="24"/>
        </w:rPr>
        <w:t xml:space="preserve"> Minimalni bodovni prag</w:t>
      </w:r>
    </w:p>
    <w:p w14:paraId="574C2B26"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16.</w:t>
      </w:r>
    </w:p>
    <w:p w14:paraId="574C2B27" w14:textId="77777777" w:rsidR="009742D0" w:rsidRDefault="00284C3D">
      <w:pPr>
        <w:spacing w:after="0" w:line="240" w:lineRule="auto"/>
        <w:jc w:val="both"/>
      </w:pPr>
      <w:r>
        <w:rPr>
          <w:rFonts w:ascii="Times New Roman" w:hAnsi="Times New Roman"/>
          <w:sz w:val="24"/>
          <w:szCs w:val="24"/>
        </w:rPr>
        <w:t xml:space="preserve">(1) Minimalni broj bodova potreban za prijavu kandidata za upis u međunarodni program International Baccalaureate, </w:t>
      </w:r>
      <w:r>
        <w:rPr>
          <w:rFonts w:ascii="Times New Roman" w:eastAsia="Times New Roman" w:hAnsi="Times New Roman"/>
          <w:bCs/>
          <w:sz w:val="24"/>
          <w:szCs w:val="24"/>
        </w:rPr>
        <w:t xml:space="preserve">a koji se odnosi isključivo na zajednički element vrednovanja kandidata, </w:t>
      </w:r>
      <w:r>
        <w:rPr>
          <w:rFonts w:ascii="Times New Roman" w:hAnsi="Times New Roman"/>
          <w:sz w:val="24"/>
          <w:szCs w:val="24"/>
        </w:rPr>
        <w:t>određuje se za svaku školsku godi</w:t>
      </w:r>
      <w:r>
        <w:rPr>
          <w:rFonts w:ascii="Times New Roman" w:hAnsi="Times New Roman"/>
          <w:sz w:val="24"/>
          <w:szCs w:val="24"/>
        </w:rPr>
        <w:t>nu i objavljuje se u natječaju za upis.</w:t>
      </w:r>
    </w:p>
    <w:p w14:paraId="574C2B28" w14:textId="77777777" w:rsidR="009742D0" w:rsidRDefault="00284C3D">
      <w:pPr>
        <w:spacing w:after="0" w:line="240" w:lineRule="auto"/>
        <w:jc w:val="both"/>
      </w:pPr>
      <w:r>
        <w:rPr>
          <w:rFonts w:ascii="Times New Roman" w:eastAsia="Times New Roman" w:hAnsi="Times New Roman"/>
          <w:bCs/>
          <w:sz w:val="24"/>
          <w:szCs w:val="24"/>
        </w:rPr>
        <w:t>(2) Utvrđeni minimalni broj bodova iz stavka 1. ovoga članka primjenjuje se tijekom cijeloga upisnog postupka za sve kandidate, osim za kandidate koji imaju pravo izravnog upisa.</w:t>
      </w:r>
    </w:p>
    <w:p w14:paraId="574C2B29" w14:textId="77777777" w:rsidR="009742D0" w:rsidRDefault="009742D0">
      <w:pPr>
        <w:pStyle w:val="ListParagraph"/>
        <w:spacing w:after="120" w:line="240" w:lineRule="auto"/>
        <w:ind w:left="1800"/>
      </w:pPr>
    </w:p>
    <w:p w14:paraId="574C2B2A" w14:textId="77777777" w:rsidR="009742D0" w:rsidRDefault="009742D0">
      <w:pPr>
        <w:pStyle w:val="ListParagraph"/>
        <w:spacing w:after="120" w:line="240" w:lineRule="auto"/>
        <w:ind w:left="1800"/>
      </w:pPr>
    </w:p>
    <w:p w14:paraId="574C2B2B" w14:textId="77777777" w:rsidR="009742D0" w:rsidRDefault="00284C3D">
      <w:pPr>
        <w:spacing w:after="0" w:line="240" w:lineRule="auto"/>
        <w:jc w:val="center"/>
      </w:pPr>
      <w:r>
        <w:rPr>
          <w:rFonts w:ascii="Times New Roman" w:hAnsi="Times New Roman"/>
          <w:sz w:val="24"/>
          <w:szCs w:val="24"/>
        </w:rPr>
        <w:t xml:space="preserve">III. UPIS U 3. RAZRED MEĐUNARODNOG </w:t>
      </w:r>
      <w:r>
        <w:rPr>
          <w:rFonts w:ascii="Times New Roman" w:hAnsi="Times New Roman"/>
          <w:sz w:val="24"/>
          <w:szCs w:val="24"/>
        </w:rPr>
        <w:t>PROGRAMA</w:t>
      </w:r>
    </w:p>
    <w:p w14:paraId="574C2B2C" w14:textId="77777777" w:rsidR="009742D0" w:rsidRDefault="00284C3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INTERNATIONAL BACCALAUREATE</w:t>
      </w:r>
    </w:p>
    <w:p w14:paraId="574C2B2D" w14:textId="77777777" w:rsidR="009742D0" w:rsidRDefault="009742D0">
      <w:pPr>
        <w:pStyle w:val="ListParagraph"/>
        <w:spacing w:after="0" w:line="240" w:lineRule="auto"/>
        <w:ind w:left="0"/>
        <w:jc w:val="center"/>
      </w:pPr>
    </w:p>
    <w:p w14:paraId="574C2B2E" w14:textId="77777777" w:rsidR="009742D0" w:rsidRDefault="00284C3D">
      <w:pPr>
        <w:spacing w:after="120" w:line="240" w:lineRule="auto"/>
        <w:ind w:left="360" w:hanging="36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17.</w:t>
      </w:r>
    </w:p>
    <w:p w14:paraId="574C2B2F"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(1) Pravo upisa u 3. razred međunarodnog programa International Baccalaureate (dalje: IBDP) imaju kandidati nakon završenog međunarodnog programa IBMYP i kandidati koji su prethodno završili 2. razred srednj</w:t>
      </w:r>
      <w:r>
        <w:rPr>
          <w:rFonts w:ascii="Times New Roman" w:hAnsi="Times New Roman"/>
          <w:sz w:val="24"/>
          <w:szCs w:val="24"/>
        </w:rPr>
        <w:t xml:space="preserve">e škole. </w:t>
      </w:r>
    </w:p>
    <w:p w14:paraId="574C2B30"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 xml:space="preserve">(2) Elemente i kriterije za upis u 3. razred međunarodnog programa IBDP propisuje Škola, a sastoje se od zajedničkih i dodatnih elemenata i kriterija. </w:t>
      </w:r>
    </w:p>
    <w:p w14:paraId="574C2B31"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(3) Odluku o visini troškova školovanja u međunarodnom programu International Baccalaureate do</w:t>
      </w:r>
      <w:r>
        <w:rPr>
          <w:rFonts w:ascii="Times New Roman" w:hAnsi="Times New Roman"/>
          <w:sz w:val="24"/>
          <w:szCs w:val="24"/>
        </w:rPr>
        <w:t>nosi Školski odbor XV. gimnazije uz suglasnost osnivača.</w:t>
      </w:r>
    </w:p>
    <w:p w14:paraId="574C2B32" w14:textId="77777777" w:rsidR="009742D0" w:rsidRDefault="009742D0">
      <w:pPr>
        <w:spacing w:after="120" w:line="240" w:lineRule="auto"/>
        <w:jc w:val="both"/>
        <w:rPr>
          <w:rFonts w:ascii="Times New Roman" w:hAnsi="Times New Roman"/>
          <w:sz w:val="24"/>
          <w:szCs w:val="24"/>
        </w:rPr>
      </w:pPr>
    </w:p>
    <w:p w14:paraId="574C2B33" w14:textId="77777777" w:rsidR="009742D0" w:rsidRDefault="00284C3D">
      <w:pPr>
        <w:spacing w:after="12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18.</w:t>
      </w:r>
    </w:p>
    <w:p w14:paraId="574C2B34" w14:textId="77777777" w:rsidR="009742D0" w:rsidRDefault="00284C3D">
      <w:pPr>
        <w:spacing w:after="0" w:line="240" w:lineRule="auto"/>
        <w:jc w:val="both"/>
      </w:pPr>
      <w:r>
        <w:rPr>
          <w:rFonts w:ascii="Times New Roman" w:eastAsia="Times New Roman" w:hAnsi="Times New Roman"/>
          <w:sz w:val="24"/>
          <w:szCs w:val="24"/>
          <w:lang w:eastAsia="hr-HR"/>
        </w:rPr>
        <w:t xml:space="preserve">(1) Zajedničke elemente vrednovanja  kandidata čine: zaključne ocjene </w:t>
      </w:r>
      <w:r>
        <w:rPr>
          <w:rFonts w:ascii="Times New Roman" w:hAnsi="Times New Roman"/>
          <w:sz w:val="24"/>
          <w:szCs w:val="24"/>
        </w:rPr>
        <w:t>iz svih nastavnih predmeta (opći uspjeh) u prva dva razreda srednje škole, zaključne ocjene iz predmeta Engleski jezi</w:t>
      </w:r>
      <w:r>
        <w:rPr>
          <w:rFonts w:ascii="Times New Roman" w:hAnsi="Times New Roman"/>
          <w:sz w:val="24"/>
          <w:szCs w:val="24"/>
        </w:rPr>
        <w:t>k i Matematika u prva dva razreda srednje škole i ocjene vladanja u prva dva razreda srednje škole, na temelju čega kandidat može ostvariti maksimalno 34 boda.</w:t>
      </w:r>
    </w:p>
    <w:p w14:paraId="574C2B35"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(2) Dodatni element vrednovanja kandidata čini provjera znanja iz predmeta Engleski jezik, Matem</w:t>
      </w:r>
      <w:r>
        <w:rPr>
          <w:rFonts w:ascii="Times New Roman" w:hAnsi="Times New Roman"/>
          <w:sz w:val="24"/>
          <w:szCs w:val="24"/>
        </w:rPr>
        <w:t>atika, esej iz književnosti i razgovor s kandidatom</w:t>
      </w:r>
    </w:p>
    <w:p w14:paraId="574C2B36" w14:textId="77777777" w:rsidR="009742D0" w:rsidRDefault="00284C3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Na temelju provjere znanja iz stavka 2. ovog članka moguće je ostvariti najviše 46 bodova (Matematika - 15 bodova, Engleski jezik – 15 bodova, esej iz književnosti – 10 bodova i razgovor – 6 bodova).</w:t>
      </w:r>
    </w:p>
    <w:p w14:paraId="574C2B37" w14:textId="77777777" w:rsidR="009742D0" w:rsidRDefault="00284C3D">
      <w:pPr>
        <w:spacing w:after="0" w:line="240" w:lineRule="auto"/>
        <w:jc w:val="both"/>
      </w:pPr>
      <w:r>
        <w:rPr>
          <w:rFonts w:ascii="Times New Roman" w:eastAsia="Times New Roman" w:hAnsi="Times New Roman"/>
          <w:sz w:val="24"/>
          <w:szCs w:val="24"/>
          <w:lang w:eastAsia="hr-HR"/>
        </w:rPr>
        <w:t xml:space="preserve">(4) </w:t>
      </w:r>
      <w:r>
        <w:rPr>
          <w:rFonts w:ascii="Times New Roman" w:eastAsia="Times New Roman" w:hAnsi="Times New Roman"/>
          <w:bCs/>
          <w:sz w:val="24"/>
          <w:szCs w:val="24"/>
        </w:rPr>
        <w:t>Esej iz književnosti iz stavka 2. ovog članka kandidati koji imaju hrvatsko državljanstvo pišu na hrvatskom jeziku, a svi preostali kandidati na engleskom jeziku.</w:t>
      </w:r>
    </w:p>
    <w:p w14:paraId="574C2B38" w14:textId="77777777" w:rsidR="009742D0" w:rsidRDefault="00284C3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(5)Bodovi postignuti na provjeri znanja dodaju se bodovima postignutima na temelju zajedn</w:t>
      </w:r>
      <w:r>
        <w:rPr>
          <w:rFonts w:ascii="Times New Roman" w:eastAsia="Times New Roman" w:hAnsi="Times New Roman"/>
          <w:sz w:val="24"/>
          <w:szCs w:val="24"/>
          <w:lang w:eastAsia="hr-HR"/>
        </w:rPr>
        <w:t xml:space="preserve">ičkih elemenata vrednovanja. </w:t>
      </w:r>
    </w:p>
    <w:p w14:paraId="574C2B39" w14:textId="77777777" w:rsidR="009742D0" w:rsidRDefault="00284C3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Provjeru posebnih znanja kandidata provodi povjerenstvo koje imenuje ravnatelj.</w:t>
      </w:r>
    </w:p>
    <w:p w14:paraId="574C2B3A" w14:textId="77777777" w:rsidR="009742D0" w:rsidRDefault="00284C3D">
      <w:pPr>
        <w:spacing w:after="0" w:line="240" w:lineRule="auto"/>
        <w:jc w:val="both"/>
        <w:rPr>
          <w:rFonts w:ascii="Times New Roman" w:hAnsi="Times New Roman"/>
          <w:sz w:val="24"/>
          <w:szCs w:val="24"/>
        </w:rPr>
      </w:pPr>
      <w:r>
        <w:rPr>
          <w:rFonts w:ascii="Times New Roman" w:hAnsi="Times New Roman"/>
          <w:sz w:val="24"/>
          <w:szCs w:val="24"/>
        </w:rPr>
        <w:t>(7) Kandidati koji su prethodno završili međunarodni program IBMYP u XV. gimnaziji upisuju se prema kriterijima koje je donijelo Nastavničko v</w:t>
      </w:r>
      <w:r>
        <w:rPr>
          <w:rFonts w:ascii="Times New Roman" w:hAnsi="Times New Roman"/>
          <w:sz w:val="24"/>
          <w:szCs w:val="24"/>
        </w:rPr>
        <w:t xml:space="preserve">ijeće XV. gimnazije. </w:t>
      </w:r>
    </w:p>
    <w:p w14:paraId="574C2B3B" w14:textId="77777777" w:rsidR="009742D0" w:rsidRDefault="009742D0">
      <w:pPr>
        <w:spacing w:after="120" w:line="240" w:lineRule="auto"/>
        <w:jc w:val="both"/>
        <w:rPr>
          <w:rFonts w:ascii="Times New Roman" w:hAnsi="Times New Roman"/>
          <w:sz w:val="24"/>
          <w:szCs w:val="24"/>
        </w:rPr>
      </w:pPr>
    </w:p>
    <w:p w14:paraId="574C2B3C" w14:textId="77777777" w:rsidR="009742D0" w:rsidRDefault="00284C3D">
      <w:pPr>
        <w:spacing w:after="120" w:line="240" w:lineRule="auto"/>
        <w:ind w:left="1080"/>
        <w:jc w:val="center"/>
        <w:rPr>
          <w:rFonts w:ascii="Times New Roman" w:hAnsi="Times New Roman"/>
          <w:sz w:val="24"/>
          <w:szCs w:val="24"/>
        </w:rPr>
      </w:pPr>
      <w:r>
        <w:rPr>
          <w:rFonts w:ascii="Times New Roman" w:hAnsi="Times New Roman"/>
          <w:sz w:val="24"/>
          <w:szCs w:val="24"/>
        </w:rPr>
        <w:t>IV. PRIJELAZNE I ZAVRŠNE ODREDBE</w:t>
      </w:r>
    </w:p>
    <w:p w14:paraId="574C2B3D"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19.</w:t>
      </w:r>
    </w:p>
    <w:p w14:paraId="574C2B3E" w14:textId="77777777" w:rsidR="009742D0" w:rsidRDefault="00284C3D">
      <w:pPr>
        <w:spacing w:after="120" w:line="240" w:lineRule="auto"/>
        <w:jc w:val="both"/>
        <w:rPr>
          <w:rFonts w:ascii="Times New Roman" w:hAnsi="Times New Roman"/>
          <w:sz w:val="24"/>
          <w:szCs w:val="24"/>
        </w:rPr>
      </w:pPr>
      <w:r>
        <w:rPr>
          <w:rFonts w:ascii="Times New Roman" w:hAnsi="Times New Roman"/>
          <w:sz w:val="24"/>
          <w:szCs w:val="24"/>
        </w:rPr>
        <w:t>Izmjene i dopune ovog Pravilnik vrše se na način predviđen za njegovo donošenje.</w:t>
      </w:r>
    </w:p>
    <w:p w14:paraId="574C2B3F" w14:textId="77777777" w:rsidR="009742D0" w:rsidRDefault="009742D0">
      <w:pPr>
        <w:spacing w:after="120" w:line="240" w:lineRule="auto"/>
        <w:jc w:val="both"/>
        <w:rPr>
          <w:rFonts w:ascii="Times New Roman" w:hAnsi="Times New Roman"/>
          <w:sz w:val="24"/>
          <w:szCs w:val="24"/>
        </w:rPr>
      </w:pPr>
    </w:p>
    <w:p w14:paraId="574C2B40" w14:textId="77777777" w:rsidR="009742D0" w:rsidRDefault="00284C3D">
      <w:pPr>
        <w:spacing w:after="120" w:line="240" w:lineRule="auto"/>
        <w:jc w:val="center"/>
        <w:rPr>
          <w:rFonts w:ascii="Times New Roman" w:hAnsi="Times New Roman"/>
          <w:sz w:val="24"/>
          <w:szCs w:val="24"/>
        </w:rPr>
      </w:pPr>
      <w:r>
        <w:rPr>
          <w:rFonts w:ascii="Times New Roman" w:hAnsi="Times New Roman"/>
          <w:sz w:val="24"/>
          <w:szCs w:val="24"/>
        </w:rPr>
        <w:t>Članak 20.</w:t>
      </w:r>
    </w:p>
    <w:p w14:paraId="574C2B41" w14:textId="77777777" w:rsidR="009742D0" w:rsidRDefault="00284C3D">
      <w:pPr>
        <w:spacing w:after="120" w:line="240" w:lineRule="auto"/>
        <w:jc w:val="both"/>
      </w:pPr>
      <w:r>
        <w:rPr>
          <w:rFonts w:ascii="Times New Roman" w:hAnsi="Times New Roman"/>
          <w:sz w:val="24"/>
          <w:szCs w:val="24"/>
        </w:rPr>
        <w:t xml:space="preserve">Ovaj Pravilnik stupa na snagu danom donošenja te se objavljuje na oglasnoj ploči i mrežnoj </w:t>
      </w:r>
      <w:r>
        <w:rPr>
          <w:rFonts w:ascii="Times New Roman" w:hAnsi="Times New Roman"/>
          <w:sz w:val="24"/>
          <w:szCs w:val="24"/>
        </w:rPr>
        <w:t>stranici Škole.</w:t>
      </w:r>
    </w:p>
    <w:sectPr w:rsidR="009742D0">
      <w:pgSz w:w="11906" w:h="16838"/>
      <w:pgMar w:top="0"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2A5C" w14:textId="77777777" w:rsidR="00000000" w:rsidRDefault="00284C3D">
      <w:pPr>
        <w:spacing w:after="0" w:line="240" w:lineRule="auto"/>
      </w:pPr>
      <w:r>
        <w:separator/>
      </w:r>
    </w:p>
  </w:endnote>
  <w:endnote w:type="continuationSeparator" w:id="0">
    <w:p w14:paraId="574C2A5E" w14:textId="77777777" w:rsidR="00000000" w:rsidRDefault="0028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C2A58" w14:textId="77777777" w:rsidR="00000000" w:rsidRDefault="00284C3D">
      <w:pPr>
        <w:spacing w:after="0" w:line="240" w:lineRule="auto"/>
      </w:pPr>
      <w:r>
        <w:rPr>
          <w:color w:val="000000"/>
        </w:rPr>
        <w:separator/>
      </w:r>
    </w:p>
  </w:footnote>
  <w:footnote w:type="continuationSeparator" w:id="0">
    <w:p w14:paraId="574C2A5A" w14:textId="77777777" w:rsidR="00000000" w:rsidRDefault="00284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0EF9"/>
    <w:multiLevelType w:val="multilevel"/>
    <w:tmpl w:val="4194433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AB1999"/>
    <w:multiLevelType w:val="multilevel"/>
    <w:tmpl w:val="78141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B4DCC"/>
    <w:multiLevelType w:val="multilevel"/>
    <w:tmpl w:val="96A0F0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296E20"/>
    <w:multiLevelType w:val="multilevel"/>
    <w:tmpl w:val="1D72147E"/>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42D0"/>
    <w:rsid w:val="00284C3D"/>
    <w:rsid w:val="009742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2A54"/>
  <w15:docId w15:val="{3A10639C-11A0-4013-AE51-731145B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0DCD0012-24AA-4176-BA7E-4479E3BBE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110DB-4A26-4DBF-8311-FA5061BEFA77}">
  <ds:schemaRefs>
    <ds:schemaRef ds:uri="http://schemas.microsoft.com/sharepoint/v3/contenttype/forms"/>
  </ds:schemaRefs>
</ds:datastoreItem>
</file>

<file path=customXml/itemProps3.xml><?xml version="1.0" encoding="utf-8"?>
<ds:datastoreItem xmlns:ds="http://schemas.openxmlformats.org/officeDocument/2006/customXml" ds:itemID="{3211D49B-FD1A-46EA-A42D-4DC8DDB078A7}">
  <ds:schemaRefs>
    <ds:schemaRef ds:uri="http://purl.org/dc/elements/1.1/"/>
    <ds:schemaRef ds:uri="http://purl.org/dc/dcmitype/"/>
    <ds:schemaRef ds:uri="http://purl.org/dc/terms/"/>
    <ds:schemaRef ds:uri="e63f7203-675c-42d8-97de-749724be3d9b"/>
    <ds:schemaRef ds:uri="http://schemas.microsoft.com/office/2006/documentManagement/types"/>
    <ds:schemaRef ds:uri="http://schemas.microsoft.com/office/infopath/2007/PartnerControls"/>
    <ds:schemaRef ds:uri="http://schemas.microsoft.com/office/2006/metadata/properties"/>
    <ds:schemaRef ds:uri="dca18350-ba64-4a63-885e-c867f46a5475"/>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Šimić</dc:creator>
  <cp:lastModifiedBy>Antonio Matošević</cp:lastModifiedBy>
  <cp:revision>2</cp:revision>
  <cp:lastPrinted>2022-05-25T14:14:00Z</cp:lastPrinted>
  <dcterms:created xsi:type="dcterms:W3CDTF">2023-03-07T12:29:00Z</dcterms:created>
  <dcterms:modified xsi:type="dcterms:W3CDTF">2023-03-07T12:29:00Z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